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20" w:rsidRDefault="00CB2120" w:rsidP="00CB2120">
      <w:pPr>
        <w:pStyle w:val="OZNPROJEKTUwskazaniedatylubwersjiprojektu"/>
      </w:pPr>
      <w:r>
        <w:t xml:space="preserve">Projekt z dnia </w:t>
      </w:r>
      <w:bookmarkStart w:id="0" w:name="_GoBack"/>
      <w:bookmarkEnd w:id="0"/>
      <w:r w:rsidR="00196ED8">
        <w:t>14</w:t>
      </w:r>
      <w:r w:rsidR="00196ED8">
        <w:t xml:space="preserve"> </w:t>
      </w:r>
      <w:r w:rsidR="00196ED8">
        <w:t>grudnia</w:t>
      </w:r>
      <w:r w:rsidR="00196ED8">
        <w:t xml:space="preserve"> </w:t>
      </w:r>
      <w:r>
        <w:t>2019 r.</w:t>
      </w:r>
    </w:p>
    <w:p w:rsidR="00CB2120" w:rsidRDefault="00CB2120" w:rsidP="00CB2120">
      <w:pPr>
        <w:pStyle w:val="OZNRODZAKTUtznustawalubrozporzdzenieiorganwydajcy"/>
      </w:pPr>
      <w:r>
        <w:t xml:space="preserve">Ustawa </w:t>
      </w:r>
    </w:p>
    <w:p w:rsidR="00CB2120" w:rsidRDefault="00CB2120" w:rsidP="00CB2120">
      <w:pPr>
        <w:pStyle w:val="DATAAKTUdatauchwalenialubwydaniaaktu"/>
      </w:pPr>
      <w:r>
        <w:t>z dnia …</w:t>
      </w:r>
    </w:p>
    <w:p w:rsidR="00CB2120" w:rsidRDefault="00CB2120" w:rsidP="00CB2120">
      <w:pPr>
        <w:pStyle w:val="TYTUAKTUprzedmiotregulacjiustawylubrozporzdzenia"/>
      </w:pPr>
      <w:r>
        <w:t>o zmianie ustawy o wspieraniu termomodernizacji i remontów</w:t>
      </w:r>
    </w:p>
    <w:p w:rsidR="00CB2120" w:rsidRDefault="00CB2120" w:rsidP="00CB2120">
      <w:pPr>
        <w:pStyle w:val="ARTartustawynprozporzdzenia"/>
      </w:pPr>
      <w:r>
        <w:t>Art. 1. W ustawie z dnia 21 listopada 2008 r. o wspieraniu termomodernizacji i</w:t>
      </w:r>
      <w:r w:rsidR="00DD0349">
        <w:t> </w:t>
      </w:r>
      <w:r>
        <w:t>remontów (Dz. U. z 2018 r. poz. 966 oraz z 2019 r. poz. 51</w:t>
      </w:r>
      <w:r w:rsidR="00490316">
        <w:t xml:space="preserve"> i 2020</w:t>
      </w:r>
      <w:r>
        <w:t>) wprowadza się następujące zmiany:</w:t>
      </w:r>
    </w:p>
    <w:p w:rsidR="00CB2120" w:rsidRPr="002D1EBF" w:rsidRDefault="00CB2120" w:rsidP="00D93606">
      <w:pPr>
        <w:pStyle w:val="PKTpunkt"/>
      </w:pPr>
      <w:r w:rsidRPr="002D1EBF">
        <w:t>1) w art. 3</w:t>
      </w:r>
      <w:r>
        <w:t>:</w:t>
      </w:r>
      <w:r w:rsidRPr="002D1EBF">
        <w:t xml:space="preserve"> </w:t>
      </w:r>
    </w:p>
    <w:p w:rsidR="00CB2120" w:rsidRPr="00212EEC" w:rsidRDefault="00CB2120" w:rsidP="00212EEC">
      <w:pPr>
        <w:pStyle w:val="LITlitera"/>
      </w:pPr>
      <w:r w:rsidRPr="00212EEC">
        <w:t>a) dotychczasową treść oznacza się jako ust. 1,</w:t>
      </w:r>
    </w:p>
    <w:p w:rsidR="00CB2120" w:rsidRPr="00CB2120" w:rsidRDefault="00CB2120" w:rsidP="00D93606">
      <w:pPr>
        <w:pStyle w:val="LITlitera"/>
      </w:pPr>
      <w:r w:rsidRPr="00CB2120">
        <w:t>b) w ust. 1 w pkt 1 uchyla się lit. b,</w:t>
      </w:r>
    </w:p>
    <w:p w:rsidR="00CB2120" w:rsidRPr="00CB2120" w:rsidRDefault="00CB2120" w:rsidP="00D93606">
      <w:pPr>
        <w:pStyle w:val="LITlitera"/>
      </w:pPr>
      <w:r w:rsidRPr="00CB2120">
        <w:t>c) dodaje się ust. 2 w brzmieniu:</w:t>
      </w:r>
    </w:p>
    <w:p w:rsidR="00CB2120" w:rsidRDefault="00CB2120" w:rsidP="00D93606">
      <w:pPr>
        <w:pStyle w:val="ZLITUSTzmustliter"/>
      </w:pPr>
      <w:r w:rsidRPr="002D1EBF">
        <w:t xml:space="preserve">„2. </w:t>
      </w:r>
      <w:r>
        <w:t xml:space="preserve">Premia termomodernizacyjna przysługuje, jeżeli </w:t>
      </w:r>
      <w:r w:rsidR="00BA3610">
        <w:t xml:space="preserve">kwota </w:t>
      </w:r>
      <w:r>
        <w:t>kredyt</w:t>
      </w:r>
      <w:r w:rsidR="00BA3610">
        <w:t>u</w:t>
      </w:r>
      <w:r>
        <w:t>, o którym mowa w ust. 1,</w:t>
      </w:r>
      <w:r w:rsidRPr="002D1EBF">
        <w:t xml:space="preserve"> stanowi co najmniej 50% kosztów przedsięwzięcia termomodernizacyjnego.”</w:t>
      </w:r>
      <w:r>
        <w:t>;</w:t>
      </w:r>
    </w:p>
    <w:p w:rsidR="00CB2120" w:rsidRPr="003F0A3E" w:rsidRDefault="00CB2120" w:rsidP="00D93606">
      <w:pPr>
        <w:pStyle w:val="PKTpunkt"/>
      </w:pPr>
      <w:r w:rsidRPr="003F0A3E">
        <w:t>2) art. 4</w:t>
      </w:r>
      <w:r w:rsidR="00016B52">
        <w:t xml:space="preserve"> i 5</w:t>
      </w:r>
      <w:r w:rsidRPr="003F0A3E">
        <w:t xml:space="preserve"> otrzymuj</w:t>
      </w:r>
      <w:r w:rsidR="00A4087F">
        <w:t>ą</w:t>
      </w:r>
      <w:r w:rsidRPr="003F0A3E">
        <w:t xml:space="preserve"> brzmienie:</w:t>
      </w:r>
    </w:p>
    <w:p w:rsidR="00CB2120" w:rsidRDefault="00CB2120" w:rsidP="00CB2120">
      <w:pPr>
        <w:pStyle w:val="ZARTzmartartykuempunktem"/>
      </w:pPr>
      <w:r w:rsidRPr="002D1EBF">
        <w:t>„</w:t>
      </w:r>
      <w:r>
        <w:t>Art. 4. Kredyt, o którym mowa w art. 3 ust. 1, nie może być przeznaczony na sfinansowanie prac, na które uzyskano wsparcie ze środków publicznych</w:t>
      </w:r>
      <w:r w:rsidR="00FD575D">
        <w:t>,</w:t>
      </w:r>
      <w:r w:rsidR="00D62B01">
        <w:t xml:space="preserve"> </w:t>
      </w:r>
      <w:r w:rsidR="00016B52">
        <w:t>o których mowa w</w:t>
      </w:r>
      <w:r w:rsidR="00D221BE">
        <w:t xml:space="preserve"> art. 5 ust. 1</w:t>
      </w:r>
      <w:r w:rsidR="00616273">
        <w:t xml:space="preserve"> ustawy z dnia 27 sierpnia 2009 r. o finansach publicznych (</w:t>
      </w:r>
      <w:r w:rsidR="00212EEC">
        <w:t>Dz. U. z 2019</w:t>
      </w:r>
      <w:r w:rsidR="00616273" w:rsidRPr="004343CF">
        <w:t xml:space="preserve"> r. poz. </w:t>
      </w:r>
      <w:r w:rsidR="00212EEC">
        <w:t>869</w:t>
      </w:r>
      <w:r w:rsidR="00616273">
        <w:t>)</w:t>
      </w:r>
      <w:r w:rsidR="00E4049F">
        <w:t xml:space="preserve">, zwanych dalej </w:t>
      </w:r>
      <w:r w:rsidR="00E4049F" w:rsidRPr="002D1EBF">
        <w:t>„</w:t>
      </w:r>
      <w:r w:rsidR="00E4049F">
        <w:t>środkami publicznymi</w:t>
      </w:r>
      <w:r w:rsidR="00D62B01">
        <w:t>”</w:t>
      </w:r>
      <w:r w:rsidR="00616273">
        <w:t>.</w:t>
      </w:r>
    </w:p>
    <w:p w:rsidR="00CB2120" w:rsidRPr="008A42AB" w:rsidRDefault="00016B52" w:rsidP="00CB2120">
      <w:pPr>
        <w:pStyle w:val="ZARTzmartartykuempunktem"/>
      </w:pPr>
      <w:r w:rsidDel="00016B52">
        <w:t xml:space="preserve"> </w:t>
      </w:r>
      <w:r w:rsidR="00CB2120">
        <w:t>Art. 5. 1. W</w:t>
      </w:r>
      <w:r w:rsidR="00CB2120" w:rsidRPr="008A42AB">
        <w:t xml:space="preserve">ysokość premii termomodernizacyjnej </w:t>
      </w:r>
      <w:r w:rsidR="00CB2120">
        <w:t>stanowi</w:t>
      </w:r>
      <w:r w:rsidR="00CB2120" w:rsidRPr="008A42AB">
        <w:t xml:space="preserve"> 16% kosztów poniesionych na realizację przedsięwzięcia termomodernizacyjnego.</w:t>
      </w:r>
    </w:p>
    <w:p w:rsidR="00CB2120" w:rsidRPr="008A42AB" w:rsidRDefault="00CB2120" w:rsidP="00D93606">
      <w:pPr>
        <w:pStyle w:val="ZUSTzmustartykuempunktem"/>
      </w:pPr>
      <w:r w:rsidRPr="008A42AB">
        <w:t>2. W przypadku gdy wraz z realizacją przedsięwzięcia termomodernizacyjnego w</w:t>
      </w:r>
      <w:r w:rsidR="00DD0349">
        <w:t> </w:t>
      </w:r>
      <w:r w:rsidRPr="008A42AB">
        <w:t xml:space="preserve">budynku zostanie zainstalowana </w:t>
      </w:r>
      <w:proofErr w:type="spellStart"/>
      <w:r w:rsidRPr="008A42AB">
        <w:t>mikroinstalacja</w:t>
      </w:r>
      <w:proofErr w:type="spellEnd"/>
      <w:r w:rsidRPr="008A42AB">
        <w:t xml:space="preserve"> </w:t>
      </w:r>
      <w:r w:rsidR="009B481C">
        <w:t>odnawialnego źródła energii</w:t>
      </w:r>
      <w:r>
        <w:t xml:space="preserve"> </w:t>
      </w:r>
      <w:r w:rsidRPr="008A42AB">
        <w:t>o mocy</w:t>
      </w:r>
      <w:r w:rsidR="009B481C">
        <w:t xml:space="preserve"> maksymalnej</w:t>
      </w:r>
      <w:r w:rsidRPr="008A42AB">
        <w:t xml:space="preserve"> </w:t>
      </w:r>
      <w:r w:rsidR="007A3052">
        <w:t xml:space="preserve">co </w:t>
      </w:r>
      <w:r w:rsidRPr="008A42AB">
        <w:t>najmniej:</w:t>
      </w:r>
    </w:p>
    <w:p w:rsidR="00CB2120" w:rsidRPr="008A42AB" w:rsidRDefault="00CB2120" w:rsidP="003954AE">
      <w:pPr>
        <w:pStyle w:val="ZPKTzmpktartykuempunktem"/>
      </w:pPr>
      <w:r w:rsidRPr="008A42AB">
        <w:t>1</w:t>
      </w:r>
      <w:r w:rsidR="002B5DE2">
        <w:t xml:space="preserve">) </w:t>
      </w:r>
      <w:r w:rsidR="009B481C">
        <w:t>1</w:t>
      </w:r>
      <w:r w:rsidR="009B481C" w:rsidRPr="008A42AB">
        <w:t xml:space="preserve"> </w:t>
      </w:r>
      <w:r w:rsidRPr="008A42AB">
        <w:t xml:space="preserve">kW </w:t>
      </w:r>
      <w:r w:rsidRPr="00901614">
        <w:t>–</w:t>
      </w:r>
      <w:r>
        <w:t xml:space="preserve"> </w:t>
      </w:r>
      <w:r w:rsidRPr="008A42AB">
        <w:t>w pr</w:t>
      </w:r>
      <w:r>
        <w:t xml:space="preserve">zypadku budynku </w:t>
      </w:r>
      <w:r w:rsidR="000D4A2F">
        <w:t xml:space="preserve">mieszkalnego </w:t>
      </w:r>
      <w:r>
        <w:t>jednorodzinnego,</w:t>
      </w:r>
    </w:p>
    <w:p w:rsidR="00CB2120" w:rsidRPr="008A42AB" w:rsidRDefault="00CB2120" w:rsidP="003954AE">
      <w:pPr>
        <w:pStyle w:val="ZPKTzmpktartykuempunktem"/>
      </w:pPr>
      <w:r w:rsidRPr="008A42AB">
        <w:t xml:space="preserve">2) </w:t>
      </w:r>
      <w:r w:rsidR="00BA1691">
        <w:t>6</w:t>
      </w:r>
      <w:r w:rsidR="00BA1691" w:rsidRPr="008A42AB">
        <w:t xml:space="preserve"> </w:t>
      </w:r>
      <w:r w:rsidRPr="008A42AB">
        <w:t xml:space="preserve">kW </w:t>
      </w:r>
      <w:r w:rsidRPr="00901614">
        <w:t>–</w:t>
      </w:r>
      <w:r>
        <w:t xml:space="preserve"> </w:t>
      </w:r>
      <w:r w:rsidRPr="008A42AB">
        <w:t>w przypadku pozostałych budynków</w:t>
      </w:r>
    </w:p>
    <w:p w:rsidR="00CB2120" w:rsidRPr="008A42AB" w:rsidRDefault="00CB2120" w:rsidP="003954AE">
      <w:pPr>
        <w:pStyle w:val="ZCZWSPPKTzmczciwsppktartykuempunktem"/>
      </w:pPr>
      <w:r>
        <w:t>–</w:t>
      </w:r>
      <w:r w:rsidRPr="008A42AB">
        <w:t xml:space="preserve">  wysokość premii termomodernizacyjnej </w:t>
      </w:r>
      <w:r>
        <w:t>stanowi</w:t>
      </w:r>
      <w:r w:rsidRPr="008A42AB">
        <w:t xml:space="preserve"> 21% kosztów poniesionych na realizację przedsięwzięcia termomodernizacyjnego oraz </w:t>
      </w:r>
      <w:r>
        <w:t xml:space="preserve">zakup i </w:t>
      </w:r>
      <w:r w:rsidRPr="008A42AB">
        <w:t xml:space="preserve">instalację mikroinstalacji </w:t>
      </w:r>
      <w:r w:rsidR="00BA1691">
        <w:t>odnawialnego źródła energii</w:t>
      </w:r>
      <w:r w:rsidRPr="008A42AB">
        <w:t xml:space="preserve">. </w:t>
      </w:r>
    </w:p>
    <w:p w:rsidR="00CB2120" w:rsidRPr="00D93606" w:rsidRDefault="00CB2120" w:rsidP="00D93606">
      <w:pPr>
        <w:pStyle w:val="ZUSTzmustartykuempunktem"/>
      </w:pPr>
      <w:r w:rsidRPr="00D93606">
        <w:t>3. W przypadku gdy w budynku mieszkalnym jednorodzinnym lub wielorodzinnym</w:t>
      </w:r>
      <w:r w:rsidR="007A3052">
        <w:t xml:space="preserve">, w którym </w:t>
      </w:r>
      <w:r w:rsidR="00016B52">
        <w:t xml:space="preserve">jest </w:t>
      </w:r>
      <w:r w:rsidR="007A3052">
        <w:t xml:space="preserve">realizowane </w:t>
      </w:r>
      <w:r w:rsidR="007A3052" w:rsidRPr="00D93606">
        <w:t>przedsięwzięci</w:t>
      </w:r>
      <w:r w:rsidR="007A3052">
        <w:t>e</w:t>
      </w:r>
      <w:r w:rsidR="007A3052" w:rsidRPr="00D93606">
        <w:t xml:space="preserve"> </w:t>
      </w:r>
      <w:r w:rsidRPr="00D93606">
        <w:t>termomodernizacyjne</w:t>
      </w:r>
      <w:r w:rsidR="007A3052">
        <w:t>,</w:t>
      </w:r>
      <w:r w:rsidRPr="00D93606">
        <w:t xml:space="preserve"> znajdują się lokale inne niż mieszkalne, wysokość premii termomodernizacyjnej stanowi </w:t>
      </w:r>
      <w:r w:rsidRPr="00D93606">
        <w:lastRenderedPageBreak/>
        <w:t xml:space="preserve">iloczyn kwoty ustalonej zgodnie z ust. 1 </w:t>
      </w:r>
      <w:r w:rsidR="002C154A">
        <w:t>albo</w:t>
      </w:r>
      <w:r w:rsidR="002C154A" w:rsidRPr="00D93606">
        <w:t xml:space="preserve"> </w:t>
      </w:r>
      <w:r w:rsidRPr="00D93606">
        <w:t>2 i wskaźnika udziału powierzchni użytkowej lokali mieszkalnych w powierzchni użytkowej wszystkich lokali w tym budynku.”;</w:t>
      </w:r>
    </w:p>
    <w:p w:rsidR="00CB2120" w:rsidRDefault="00BF31E0" w:rsidP="00CB2120">
      <w:pPr>
        <w:pStyle w:val="PKTpunkt"/>
      </w:pPr>
      <w:r>
        <w:t>3</w:t>
      </w:r>
      <w:r w:rsidR="00CB2120">
        <w:t xml:space="preserve">) </w:t>
      </w:r>
      <w:r w:rsidR="00016B52">
        <w:t xml:space="preserve">w rozdziale 2 </w:t>
      </w:r>
      <w:r w:rsidR="00CB2120">
        <w:t>po art. 5 dodaje się art. 5a w brzmieniu:</w:t>
      </w:r>
    </w:p>
    <w:p w:rsidR="00CB2120" w:rsidRPr="008A42AB" w:rsidRDefault="00CB2120" w:rsidP="00CB2120">
      <w:pPr>
        <w:pStyle w:val="ZARTzmartartykuempunktem"/>
      </w:pPr>
      <w:r w:rsidRPr="002D1EBF">
        <w:t>„</w:t>
      </w:r>
      <w:r w:rsidRPr="008A42AB">
        <w:t>Art. 5a</w:t>
      </w:r>
      <w:r>
        <w:t>.</w:t>
      </w:r>
      <w:r w:rsidRPr="008A42AB">
        <w:t xml:space="preserve"> 1.</w:t>
      </w:r>
      <w:r w:rsidRPr="008A42AB">
        <w:tab/>
        <w:t>Inwestor</w:t>
      </w:r>
      <w:r>
        <w:t>owi realizującemu</w:t>
      </w:r>
      <w:r w:rsidRPr="008A42AB">
        <w:t xml:space="preserve"> przedsięwzięcie termomodernizacyjne </w:t>
      </w:r>
      <w:r w:rsidR="00016B52">
        <w:t xml:space="preserve">w przypadku </w:t>
      </w:r>
      <w:r w:rsidRPr="008A42AB">
        <w:t>wykonania dodatkowego połączenia warstwy fakturowej z warstwą konstrukcyjną warstwowych ścian zewnętrznych w budynkach wielkopłytowych</w:t>
      </w:r>
      <w:r w:rsidR="00016B52">
        <w:t xml:space="preserve"> przysługuje</w:t>
      </w:r>
      <w:r w:rsidR="00016B52" w:rsidRPr="008A42AB">
        <w:t xml:space="preserve"> dodatkowe wsparcie w wysokości 50% kosztów</w:t>
      </w:r>
      <w:r w:rsidRPr="008A42AB">
        <w:t>:</w:t>
      </w:r>
    </w:p>
    <w:p w:rsidR="00CB2120" w:rsidRPr="008A42AB" w:rsidRDefault="00CB2120" w:rsidP="00CB2120">
      <w:pPr>
        <w:pStyle w:val="ZPKTzmpktartykuempunktem"/>
      </w:pPr>
      <w:r w:rsidRPr="008A42AB">
        <w:t>1)</w:t>
      </w:r>
      <w:r w:rsidRPr="008A42AB">
        <w:tab/>
        <w:t>sporządzeni</w:t>
      </w:r>
      <w:r w:rsidR="00016B52">
        <w:t>a</w:t>
      </w:r>
      <w:r w:rsidRPr="008A42AB">
        <w:t xml:space="preserve"> dokumentacji technicznej doboru i rozmieszczenia kotew;</w:t>
      </w:r>
    </w:p>
    <w:p w:rsidR="00CB2120" w:rsidRPr="008A42AB" w:rsidRDefault="00CB2120" w:rsidP="00CB2120">
      <w:pPr>
        <w:pStyle w:val="ZPKTzmpktartykuempunktem"/>
      </w:pPr>
      <w:r w:rsidRPr="008A42AB">
        <w:t>2)</w:t>
      </w:r>
      <w:r w:rsidRPr="008A42AB">
        <w:tab/>
        <w:t>zakup</w:t>
      </w:r>
      <w:r w:rsidR="00016B52">
        <w:t>u</w:t>
      </w:r>
      <w:r w:rsidRPr="008A42AB">
        <w:t xml:space="preserve"> kotew metalowych do stosowania w betonie przeznaczonych do wzmacniania połączeń warstw płyt wielowarstwowych;</w:t>
      </w:r>
    </w:p>
    <w:p w:rsidR="00CB2120" w:rsidRPr="008A42AB" w:rsidRDefault="00CB2120" w:rsidP="00CB2120">
      <w:pPr>
        <w:pStyle w:val="ZPKTzmpktartykuempunktem"/>
      </w:pPr>
      <w:r w:rsidRPr="008A42AB">
        <w:t>3)</w:t>
      </w:r>
      <w:r w:rsidRPr="008A42AB">
        <w:tab/>
        <w:t>przyg</w:t>
      </w:r>
      <w:r>
        <w:t>otowani</w:t>
      </w:r>
      <w:r w:rsidR="00016B52">
        <w:t>a</w:t>
      </w:r>
      <w:r>
        <w:t xml:space="preserve"> otworów i montaż</w:t>
      </w:r>
      <w:r w:rsidR="00016B52">
        <w:t>u</w:t>
      </w:r>
      <w:r>
        <w:t xml:space="preserve"> kotew.</w:t>
      </w:r>
    </w:p>
    <w:p w:rsidR="00393426" w:rsidRDefault="00CB2120" w:rsidP="00BD6347">
      <w:pPr>
        <w:pStyle w:val="ZUSTzmustartykuempunktem"/>
      </w:pPr>
      <w:r w:rsidRPr="008A42AB">
        <w:t xml:space="preserve">2. </w:t>
      </w:r>
      <w:r>
        <w:t>Dodatkowe wsparcie, o którym mowa w ust. 1</w:t>
      </w:r>
      <w:r w:rsidR="008D2C93">
        <w:t>,</w:t>
      </w:r>
      <w:r w:rsidR="00BF31E0">
        <w:t xml:space="preserve"> </w:t>
      </w:r>
      <w:r w:rsidRPr="008A42AB">
        <w:t>przysługuje</w:t>
      </w:r>
      <w:r>
        <w:t>, jeżeli</w:t>
      </w:r>
      <w:r w:rsidRPr="008A42AB">
        <w:t xml:space="preserve"> z audytu </w:t>
      </w:r>
      <w:r w:rsidR="00393426">
        <w:t>energetycznego</w:t>
      </w:r>
      <w:r w:rsidR="00393426" w:rsidRPr="008A42AB">
        <w:t xml:space="preserve"> </w:t>
      </w:r>
      <w:r w:rsidRPr="008A42AB">
        <w:t xml:space="preserve">wynika, że po </w:t>
      </w:r>
      <w:r w:rsidR="00EF35F6">
        <w:t>zrealizowaniu</w:t>
      </w:r>
      <w:r w:rsidR="00EF35F6" w:rsidRPr="008A42AB">
        <w:t xml:space="preserve"> </w:t>
      </w:r>
      <w:r w:rsidRPr="008A42AB">
        <w:t xml:space="preserve">przedsięwzięcia termomodernizacyjnego </w:t>
      </w:r>
      <w:r>
        <w:t xml:space="preserve">elementy budynku poddane </w:t>
      </w:r>
      <w:r w:rsidR="00EC6964">
        <w:t xml:space="preserve">temu przedsięwzięciu </w:t>
      </w:r>
      <w:r w:rsidR="0052195E">
        <w:t xml:space="preserve">termomodernizacyjnemu </w:t>
      </w:r>
      <w:r>
        <w:t>będą spełniać</w:t>
      </w:r>
      <w:r w:rsidRPr="008A42AB">
        <w:t xml:space="preserve"> </w:t>
      </w:r>
      <w:r w:rsidR="00616273">
        <w:t>stosowane</w:t>
      </w:r>
      <w:r w:rsidR="00616273" w:rsidRPr="00CE71DD">
        <w:t xml:space="preserve"> </w:t>
      </w:r>
      <w:r w:rsidR="00CE71DD" w:rsidRPr="00CE71DD">
        <w:t xml:space="preserve">od dnia 31 grudnia 2020 r. </w:t>
      </w:r>
      <w:r w:rsidRPr="008A42AB">
        <w:t>wymagania minimalne</w:t>
      </w:r>
      <w:r>
        <w:t xml:space="preserve"> dla budynków</w:t>
      </w:r>
      <w:r w:rsidRPr="008A42AB">
        <w:t xml:space="preserve"> w zakresie oszczędności energii i izolacyjności cieplnej, określone w </w:t>
      </w:r>
      <w:r>
        <w:t>przepisach wydanych na podstawie art. 7 ust. 2 pkt 1 ustawy</w:t>
      </w:r>
      <w:r w:rsidR="005879C9">
        <w:t xml:space="preserve"> </w:t>
      </w:r>
      <w:r>
        <w:t>z dnia</w:t>
      </w:r>
      <w:r w:rsidR="0052195E">
        <w:t xml:space="preserve"> </w:t>
      </w:r>
      <w:r>
        <w:t>7 lipca 1994 r.</w:t>
      </w:r>
      <w:r w:rsidR="00BF31E0">
        <w:t xml:space="preserve"> –</w:t>
      </w:r>
      <w:r>
        <w:t xml:space="preserve"> Prawo budowlane (Dz. U.</w:t>
      </w:r>
      <w:r w:rsidR="00DD0349">
        <w:t xml:space="preserve"> </w:t>
      </w:r>
      <w:r>
        <w:t>z 201</w:t>
      </w:r>
      <w:r w:rsidR="00811741">
        <w:t>9</w:t>
      </w:r>
      <w:r>
        <w:t xml:space="preserve"> r. poz.</w:t>
      </w:r>
      <w:r w:rsidR="00811741">
        <w:t xml:space="preserve"> 1186</w:t>
      </w:r>
      <w:r w:rsidR="00CD4664">
        <w:t xml:space="preserve">, z </w:t>
      </w:r>
      <w:proofErr w:type="spellStart"/>
      <w:r w:rsidR="00CD4664">
        <w:t>późn</w:t>
      </w:r>
      <w:proofErr w:type="spellEnd"/>
      <w:r w:rsidR="00CD4664">
        <w:t>. zm.</w:t>
      </w:r>
      <w:r w:rsidR="00DF3A01">
        <w:rPr>
          <w:rStyle w:val="Odwoanieprzypisudolnego"/>
        </w:rPr>
        <w:footnoteReference w:id="1"/>
      </w:r>
      <w:r w:rsidR="00DF3A01" w:rsidRPr="00196ED8">
        <w:rPr>
          <w:rStyle w:val="IGindeksgrny"/>
        </w:rPr>
        <w:t>)</w:t>
      </w:r>
      <w:r>
        <w:t>)</w:t>
      </w:r>
      <w:r w:rsidR="00BF31E0">
        <w:t>.</w:t>
      </w:r>
      <w:r w:rsidR="00DD0349">
        <w:t xml:space="preserve"> </w:t>
      </w:r>
      <w:r w:rsidR="00BF31E0">
        <w:t>Dodatkowe wsparcie</w:t>
      </w:r>
      <w:r w:rsidR="00393426">
        <w:t xml:space="preserve"> zwiększa premię termomodernizacyjną</w:t>
      </w:r>
      <w:r w:rsidR="00CD1E5A">
        <w:t>.</w:t>
      </w:r>
      <w:r w:rsidR="0000451D" w:rsidRPr="0000451D">
        <w:t>”</w:t>
      </w:r>
      <w:r w:rsidR="00CD1E5A">
        <w:t>;</w:t>
      </w:r>
    </w:p>
    <w:p w:rsidR="00CB2120" w:rsidRDefault="00BF31E0" w:rsidP="00CB2120">
      <w:pPr>
        <w:pStyle w:val="PKTpunkt"/>
      </w:pPr>
      <w:r>
        <w:t>4</w:t>
      </w:r>
      <w:r w:rsidR="00CB2120">
        <w:t>) w art. 7:</w:t>
      </w:r>
    </w:p>
    <w:p w:rsidR="00CB2120" w:rsidRDefault="00CB2120" w:rsidP="00CB2120">
      <w:pPr>
        <w:pStyle w:val="LITlitera"/>
      </w:pPr>
      <w:r>
        <w:t xml:space="preserve">a) w ust. 1 </w:t>
      </w:r>
      <w:r w:rsidRPr="00E620E8">
        <w:t xml:space="preserve">wprowadzenie do wyliczenia </w:t>
      </w:r>
      <w:r>
        <w:t>otrzymuje brzmienie:</w:t>
      </w:r>
    </w:p>
    <w:p w:rsidR="00CB2120" w:rsidRPr="004343CF" w:rsidRDefault="00CB2120" w:rsidP="00D93606">
      <w:pPr>
        <w:pStyle w:val="ZLITUSTzmustliter"/>
      </w:pPr>
      <w:r w:rsidRPr="004343CF">
        <w:t>„Inwestorowi przysługuje premia na spłatę części kredytu zaciągniętego na realizację przedsięwzięcia remontowego, zwana dalej „premią remontową”, jeżeli:”</w:t>
      </w:r>
      <w:r>
        <w:t>,</w:t>
      </w:r>
    </w:p>
    <w:p w:rsidR="00CB2120" w:rsidRDefault="00CB2120" w:rsidP="00CB2120">
      <w:pPr>
        <w:pStyle w:val="LITlitera"/>
      </w:pPr>
      <w:r>
        <w:t>b) po ust. 1 dodaje się ust. 1a w brzmieniu:</w:t>
      </w:r>
    </w:p>
    <w:p w:rsidR="00CB2120" w:rsidRDefault="00CB2120" w:rsidP="00D93606">
      <w:pPr>
        <w:pStyle w:val="ZLITUSTzmustliter"/>
      </w:pPr>
      <w:r w:rsidRPr="00095664">
        <w:t>„</w:t>
      </w:r>
      <w:r>
        <w:t xml:space="preserve">1a. Premia remontowa przysługuje, jeżeli </w:t>
      </w:r>
      <w:r w:rsidR="00EC6964">
        <w:t xml:space="preserve">kwota </w:t>
      </w:r>
      <w:r>
        <w:t>k</w:t>
      </w:r>
      <w:r w:rsidRPr="008A42AB">
        <w:t>redyt</w:t>
      </w:r>
      <w:r w:rsidR="00EC6964">
        <w:t>u</w:t>
      </w:r>
      <w:r>
        <w:t>, o którym mowa w</w:t>
      </w:r>
      <w:r w:rsidR="00DD0349">
        <w:t> </w:t>
      </w:r>
      <w:r>
        <w:t xml:space="preserve">ust. 1, </w:t>
      </w:r>
      <w:r w:rsidRPr="008A42AB">
        <w:t>stanowi co najmniej 50% kosz</w:t>
      </w:r>
      <w:r>
        <w:t>tów przedsięwzięcia remontowego.</w:t>
      </w:r>
      <w:r w:rsidRPr="004343CF">
        <w:t>”</w:t>
      </w:r>
      <w:r>
        <w:t>;</w:t>
      </w:r>
    </w:p>
    <w:p w:rsidR="00CB2120" w:rsidRDefault="008A513F" w:rsidP="00CB2120">
      <w:pPr>
        <w:pStyle w:val="PKTpunkt"/>
      </w:pPr>
      <w:r>
        <w:t>5</w:t>
      </w:r>
      <w:r w:rsidR="00CB2120">
        <w:t>) w art. 8 pkt 3 otrzymuje brzmienie:</w:t>
      </w:r>
    </w:p>
    <w:p w:rsidR="00CB2120" w:rsidRDefault="00CB2120" w:rsidP="00D93606">
      <w:pPr>
        <w:pStyle w:val="ZPKTzmpktartykuempunktem"/>
      </w:pPr>
      <w:r>
        <w:t xml:space="preserve">„3) </w:t>
      </w:r>
      <w:r w:rsidRPr="000367C2">
        <w:t>sfinansowanie prac, na które uzyskano wsparcie ze środków publicznych</w:t>
      </w:r>
      <w:r w:rsidR="00D55826">
        <w:t>.</w:t>
      </w:r>
      <w:r>
        <w:t>”;</w:t>
      </w:r>
    </w:p>
    <w:p w:rsidR="00004737" w:rsidRDefault="008A513F" w:rsidP="00CB2120">
      <w:pPr>
        <w:pStyle w:val="PKTpunkt"/>
      </w:pPr>
      <w:r>
        <w:t>6</w:t>
      </w:r>
      <w:r w:rsidR="00CB2120">
        <w:t>) w art. 9</w:t>
      </w:r>
      <w:r w:rsidR="00004737">
        <w:t>:</w:t>
      </w:r>
    </w:p>
    <w:p w:rsidR="00CB2120" w:rsidRDefault="00004737" w:rsidP="00212EEC">
      <w:pPr>
        <w:pStyle w:val="LITlitera"/>
      </w:pPr>
      <w:r>
        <w:lastRenderedPageBreak/>
        <w:t>a)</w:t>
      </w:r>
      <w:r w:rsidR="00CB2120">
        <w:t xml:space="preserve"> ust. 1 otrzymuje brzmienie:</w:t>
      </w:r>
    </w:p>
    <w:p w:rsidR="00004737" w:rsidRDefault="00CB2120" w:rsidP="00CB2120">
      <w:pPr>
        <w:pStyle w:val="ZUSTzmustartykuempunktem"/>
      </w:pPr>
      <w:r w:rsidRPr="002D1EBF">
        <w:t>„</w:t>
      </w:r>
      <w:r>
        <w:t xml:space="preserve">1. </w:t>
      </w:r>
      <w:r w:rsidRPr="008A42AB">
        <w:t xml:space="preserve">Wysokość premii remontowej </w:t>
      </w:r>
      <w:r>
        <w:t>stanowi</w:t>
      </w:r>
      <w:r w:rsidRPr="008A42AB">
        <w:t xml:space="preserve"> 15% kosz</w:t>
      </w:r>
      <w:r>
        <w:t>tów przedsięwzięcia remontowego.”</w:t>
      </w:r>
      <w:r w:rsidR="00004737">
        <w:t>,</w:t>
      </w:r>
    </w:p>
    <w:p w:rsidR="00004737" w:rsidRDefault="00004737" w:rsidP="00212EEC">
      <w:pPr>
        <w:pStyle w:val="LITlitera"/>
      </w:pPr>
      <w:r>
        <w:t>b) ust. 3 otrzymuje brzmienie:</w:t>
      </w:r>
    </w:p>
    <w:p w:rsidR="00CB2120" w:rsidRDefault="00004737" w:rsidP="00CB2120">
      <w:pPr>
        <w:pStyle w:val="ZUSTzmustartykuempunktem"/>
      </w:pPr>
      <w:r w:rsidRPr="002D1EBF">
        <w:t>„</w:t>
      </w:r>
      <w:r>
        <w:t xml:space="preserve">3. </w:t>
      </w:r>
      <w:r w:rsidR="00B65913">
        <w:t>Jeżeli w</w:t>
      </w:r>
      <w:r w:rsidR="003C596C">
        <w:t xml:space="preserve"> budynku</w:t>
      </w:r>
      <w:r w:rsidR="00B65913">
        <w:t xml:space="preserve"> będącym przedmiotem przedsięwzięcia remontowego</w:t>
      </w:r>
      <w:r w:rsidR="003C596C">
        <w:t xml:space="preserve"> jest prowadzona działalność gospodarcza, p</w:t>
      </w:r>
      <w:r w:rsidRPr="00004737">
        <w:t xml:space="preserve">remia remontowa jest </w:t>
      </w:r>
      <w:r w:rsidR="003C596C">
        <w:t xml:space="preserve">udzielana jako pomoc de </w:t>
      </w:r>
      <w:proofErr w:type="spellStart"/>
      <w:r w:rsidR="003C596C">
        <w:t>minimis</w:t>
      </w:r>
      <w:proofErr w:type="spellEnd"/>
      <w:r w:rsidRPr="00004737">
        <w:t xml:space="preserve"> na zasadach określonych w przepisach Unii Europejskiej</w:t>
      </w:r>
      <w:r w:rsidR="00BF31E0">
        <w:t xml:space="preserve"> obowiązujących w tym zakresie</w:t>
      </w:r>
      <w:r w:rsidRPr="00004737">
        <w:t>.</w:t>
      </w:r>
      <w:r>
        <w:t>”;</w:t>
      </w:r>
    </w:p>
    <w:p w:rsidR="00CB2120" w:rsidRDefault="008A513F" w:rsidP="00CB2120">
      <w:pPr>
        <w:pStyle w:val="PKTpunkt"/>
      </w:pPr>
      <w:r>
        <w:t>7</w:t>
      </w:r>
      <w:r w:rsidR="00CB2120">
        <w:t xml:space="preserve">) </w:t>
      </w:r>
      <w:r w:rsidR="00BF31E0">
        <w:t xml:space="preserve">w rozdziale 3 </w:t>
      </w:r>
      <w:r w:rsidR="00CB2120">
        <w:t>po art. 9 dodaje się art. 9a w brzmieniu:</w:t>
      </w:r>
    </w:p>
    <w:p w:rsidR="00CB2120" w:rsidRPr="008A42AB" w:rsidRDefault="00CB2120" w:rsidP="00CB2120">
      <w:pPr>
        <w:pStyle w:val="ZARTzmartartykuempunktem"/>
      </w:pPr>
      <w:r w:rsidRPr="002D1EBF">
        <w:t>„</w:t>
      </w:r>
      <w:r w:rsidRPr="008A42AB">
        <w:t>Art. 9a</w:t>
      </w:r>
      <w:r>
        <w:t>.</w:t>
      </w:r>
      <w:r w:rsidRPr="008A42AB">
        <w:t xml:space="preserve"> 1.</w:t>
      </w:r>
      <w:r w:rsidRPr="000606DE">
        <w:t xml:space="preserve"> </w:t>
      </w:r>
      <w:r>
        <w:t>Wysokość premii remontowej stanowi 50% kosztów przedsięwzięcia remontowego, jeżeli:</w:t>
      </w:r>
    </w:p>
    <w:p w:rsidR="00CB2120" w:rsidRDefault="00CB2120" w:rsidP="00CB2120">
      <w:pPr>
        <w:pStyle w:val="ZPKTzmpktartykuempunktem"/>
      </w:pPr>
      <w:r w:rsidRPr="008A42AB">
        <w:t>1)</w:t>
      </w:r>
      <w:r w:rsidRPr="008A42AB">
        <w:tab/>
      </w:r>
      <w:r w:rsidRPr="000606DE">
        <w:t xml:space="preserve">inwestorem jest gmina lub spółka prawa handlowego, której wszystkie udziały </w:t>
      </w:r>
      <w:r w:rsidR="0083375B">
        <w:t>albo</w:t>
      </w:r>
      <w:r w:rsidR="0083375B" w:rsidRPr="000606DE">
        <w:t xml:space="preserve"> </w:t>
      </w:r>
      <w:r w:rsidRPr="000606DE">
        <w:t>akcje należą do gminy</w:t>
      </w:r>
      <w:r w:rsidR="00BF31E0">
        <w:t>,</w:t>
      </w:r>
    </w:p>
    <w:p w:rsidR="00CB2120" w:rsidRPr="008A42AB" w:rsidRDefault="00CB2120" w:rsidP="00CB2120">
      <w:pPr>
        <w:pStyle w:val="ZPKTzmpktartykuempunktem"/>
      </w:pPr>
      <w:r>
        <w:t xml:space="preserve">2) </w:t>
      </w:r>
      <w:r w:rsidRPr="008A42AB">
        <w:t xml:space="preserve">wszystkie lokale mieszkalne znajdujące się w budynku </w:t>
      </w:r>
      <w:r>
        <w:t>wchodzą w skład</w:t>
      </w:r>
      <w:r w:rsidRPr="008A42AB">
        <w:t xml:space="preserve"> mieszkaniowego zasobu gminy</w:t>
      </w:r>
      <w:r w:rsidR="00BF31E0">
        <w:t>,</w:t>
      </w:r>
    </w:p>
    <w:p w:rsidR="00CB2120" w:rsidRPr="008A42AB" w:rsidRDefault="00CB2120" w:rsidP="00CB2120">
      <w:pPr>
        <w:pStyle w:val="ZPKTzmpktartykuempunktem"/>
      </w:pPr>
      <w:r>
        <w:t>3</w:t>
      </w:r>
      <w:r w:rsidRPr="008A42AB">
        <w:t>)</w:t>
      </w:r>
      <w:r w:rsidRPr="008A42AB">
        <w:tab/>
        <w:t xml:space="preserve">budynek </w:t>
      </w:r>
      <w:r>
        <w:t>znajduje się</w:t>
      </w:r>
      <w:r w:rsidRPr="008A42AB">
        <w:t xml:space="preserve"> n</w:t>
      </w:r>
      <w:r>
        <w:t xml:space="preserve">a obszarze, na którym obowiązują przepisy </w:t>
      </w:r>
      <w:r w:rsidR="00BF31E0">
        <w:t>wydane</w:t>
      </w:r>
      <w:r w:rsidR="00BF31E0" w:rsidRPr="008A42AB">
        <w:t xml:space="preserve"> </w:t>
      </w:r>
      <w:r w:rsidRPr="008A42AB">
        <w:t xml:space="preserve">na podstawie art. 96 </w:t>
      </w:r>
      <w:r w:rsidR="00911D9B">
        <w:t xml:space="preserve">ust. 1 </w:t>
      </w:r>
      <w:r w:rsidRPr="008A42AB">
        <w:t xml:space="preserve">ustawy z dnia 27 kwietnia 2001 r. </w:t>
      </w:r>
      <w:r w:rsidR="00BF31E0">
        <w:t xml:space="preserve">– </w:t>
      </w:r>
      <w:r w:rsidRPr="008A42AB">
        <w:t>Prawo ochrony środowiska (Dz. U</w:t>
      </w:r>
      <w:r w:rsidR="008440D4">
        <w:t>.</w:t>
      </w:r>
      <w:r w:rsidRPr="008A42AB">
        <w:t xml:space="preserve"> z </w:t>
      </w:r>
      <w:r w:rsidR="00BF31E0">
        <w:t>2019 r. poz. 1396</w:t>
      </w:r>
      <w:r w:rsidR="00CD4664">
        <w:t>,</w:t>
      </w:r>
      <w:r w:rsidR="00DF3A01">
        <w:t xml:space="preserve"> z </w:t>
      </w:r>
      <w:proofErr w:type="spellStart"/>
      <w:r w:rsidR="00DF3A01">
        <w:t>późn</w:t>
      </w:r>
      <w:proofErr w:type="spellEnd"/>
      <w:r w:rsidR="00DF3A01">
        <w:t>. zm.</w:t>
      </w:r>
      <w:r w:rsidR="00DF3A01">
        <w:rPr>
          <w:rStyle w:val="Odwoanieprzypisudolnego"/>
        </w:rPr>
        <w:footnoteReference w:id="2"/>
      </w:r>
      <w:r w:rsidR="00DF3A01" w:rsidRPr="00196ED8">
        <w:rPr>
          <w:rStyle w:val="IGindeksgrny"/>
        </w:rPr>
        <w:t>)</w:t>
      </w:r>
      <w:r w:rsidRPr="008A42AB">
        <w:t>)</w:t>
      </w:r>
      <w:r w:rsidR="00BF31E0">
        <w:t>,</w:t>
      </w:r>
    </w:p>
    <w:p w:rsidR="00CB2120" w:rsidRPr="008A42AB" w:rsidRDefault="00CB2120" w:rsidP="00CB2120">
      <w:pPr>
        <w:pStyle w:val="ZPKTzmpktartykuempunktem"/>
      </w:pPr>
      <w:r>
        <w:t>4</w:t>
      </w:r>
      <w:r w:rsidRPr="008A42AB">
        <w:t>)</w:t>
      </w:r>
      <w:r w:rsidRPr="008A42AB">
        <w:tab/>
        <w:t xml:space="preserve">z audytu remontowego wynika, że po </w:t>
      </w:r>
      <w:r w:rsidR="00EF35F6">
        <w:t xml:space="preserve">zrealizowaniu </w:t>
      </w:r>
      <w:r w:rsidRPr="008A42AB">
        <w:t xml:space="preserve">przedsięwzięcia remontowego </w:t>
      </w:r>
      <w:r>
        <w:t>elementy budynku poddane temu przedsięwzięciu</w:t>
      </w:r>
      <w:r w:rsidR="00BF31E0">
        <w:t xml:space="preserve"> remontowemu</w:t>
      </w:r>
      <w:r>
        <w:t xml:space="preserve"> będą</w:t>
      </w:r>
      <w:r w:rsidRPr="008A42AB">
        <w:t xml:space="preserve"> spełniał</w:t>
      </w:r>
      <w:r>
        <w:t>y</w:t>
      </w:r>
      <w:r w:rsidRPr="008A42AB">
        <w:t xml:space="preserve"> </w:t>
      </w:r>
      <w:r w:rsidR="00616273">
        <w:t xml:space="preserve">stosowane </w:t>
      </w:r>
      <w:r w:rsidR="008E70E7">
        <w:t xml:space="preserve">od dnia 31 grudnia 2020 r. </w:t>
      </w:r>
      <w:r w:rsidRPr="008A42AB">
        <w:t xml:space="preserve">wymagania minimalne </w:t>
      </w:r>
      <w:r>
        <w:t xml:space="preserve">dla budynków </w:t>
      </w:r>
      <w:r w:rsidRPr="008A42AB">
        <w:t xml:space="preserve">w zakresie oszczędności energii i izolacyjności cieplnej, określone w </w:t>
      </w:r>
      <w:r>
        <w:t xml:space="preserve">przepisach wydanych na podstawie art. 7 ust. 2 pkt 1 ustawy z dnia 7 lipca 1994 r. </w:t>
      </w:r>
      <w:r w:rsidR="00BF31E0">
        <w:t xml:space="preserve">– </w:t>
      </w:r>
      <w:r>
        <w:t>Prawo budowlane</w:t>
      </w:r>
      <w:r w:rsidR="00BF31E0">
        <w:t>, oraz</w:t>
      </w:r>
    </w:p>
    <w:p w:rsidR="00CB2120" w:rsidRPr="008A42AB" w:rsidRDefault="00CB2120" w:rsidP="00CB2120">
      <w:pPr>
        <w:pStyle w:val="ZPKTzmpktartykuempunktem"/>
      </w:pPr>
      <w:r>
        <w:t>5</w:t>
      </w:r>
      <w:r w:rsidRPr="008A42AB">
        <w:t>)</w:t>
      </w:r>
      <w:r w:rsidRPr="008A42AB">
        <w:tab/>
      </w:r>
      <w:r w:rsidR="006A2204">
        <w:t>przed realizacją</w:t>
      </w:r>
      <w:r w:rsidR="00BF31E0">
        <w:t xml:space="preserve"> tego</w:t>
      </w:r>
      <w:r w:rsidR="006A2204">
        <w:t xml:space="preserve"> </w:t>
      </w:r>
      <w:r w:rsidR="006A2204" w:rsidRPr="008A42AB">
        <w:t xml:space="preserve">przedsięwzięcia remontowego </w:t>
      </w:r>
      <w:r w:rsidR="006A2204">
        <w:t xml:space="preserve">lub w </w:t>
      </w:r>
      <w:r w:rsidRPr="008A42AB">
        <w:t>ramach</w:t>
      </w:r>
      <w:r w:rsidR="00B40952">
        <w:t xml:space="preserve"> </w:t>
      </w:r>
      <w:r w:rsidR="00BF31E0">
        <w:t xml:space="preserve">tego przedsięwzięcia remontowego </w:t>
      </w:r>
      <w:r w:rsidR="00B40952">
        <w:t>w budynku</w:t>
      </w:r>
      <w:r w:rsidRPr="008A42AB">
        <w:t>:</w:t>
      </w:r>
    </w:p>
    <w:p w:rsidR="00CB2120" w:rsidRPr="008A42AB" w:rsidRDefault="00CB2120" w:rsidP="00CB2120">
      <w:pPr>
        <w:pStyle w:val="ZLITwPKTzmlitwpktartykuempunktem"/>
      </w:pPr>
      <w:r w:rsidRPr="008A42AB">
        <w:t>a)</w:t>
      </w:r>
      <w:r w:rsidRPr="008A42AB">
        <w:tab/>
        <w:t>zostało wykonane przyłącze techniczne do scentralizowanego źródła ciepła, w</w:t>
      </w:r>
      <w:r w:rsidR="00DD0349">
        <w:t> </w:t>
      </w:r>
      <w:r w:rsidRPr="008A42AB">
        <w:t>związku z likwidacją lokalnego źródła ciepła lub</w:t>
      </w:r>
    </w:p>
    <w:p w:rsidR="00CB2120" w:rsidRPr="008A42AB" w:rsidRDefault="00CB2120" w:rsidP="00CB2120">
      <w:pPr>
        <w:pStyle w:val="ZLITwPKTzmlitwpktartykuempunktem"/>
      </w:pPr>
      <w:r w:rsidRPr="008A42AB">
        <w:t>b)</w:t>
      </w:r>
      <w:r w:rsidRPr="008A42AB">
        <w:tab/>
        <w:t>nastąpiła całkowita lub częściowa zamiana źródeł energii na źródła odnawialne lub zastosowan</w:t>
      </w:r>
      <w:r w:rsidR="008A513F">
        <w:t>o</w:t>
      </w:r>
      <w:r w:rsidRPr="008A42AB">
        <w:t xml:space="preserve"> wysokosprawn</w:t>
      </w:r>
      <w:r w:rsidR="008A513F">
        <w:t>ą</w:t>
      </w:r>
      <w:r w:rsidRPr="008A42AB">
        <w:t xml:space="preserve"> kogeneracj</w:t>
      </w:r>
      <w:r w:rsidR="008A513F">
        <w:t>ę,</w:t>
      </w:r>
      <w:r w:rsidRPr="008A42AB">
        <w:t xml:space="preserve"> lub</w:t>
      </w:r>
    </w:p>
    <w:p w:rsidR="00CB2120" w:rsidRPr="008A42AB" w:rsidRDefault="00CB2120" w:rsidP="00CB2120">
      <w:pPr>
        <w:pStyle w:val="ZLITwPKTzmlitwpktartykuempunktem"/>
      </w:pPr>
      <w:r w:rsidRPr="008A42AB">
        <w:t>c)</w:t>
      </w:r>
      <w:r w:rsidRPr="008A42AB">
        <w:tab/>
        <w:t xml:space="preserve">nastąpiła zmiana źródeł ciepła na źródła spełniające standardy niskoemisyjne. </w:t>
      </w:r>
    </w:p>
    <w:p w:rsidR="00CB2120" w:rsidRPr="008A42AB" w:rsidRDefault="00173177" w:rsidP="00CB2120">
      <w:pPr>
        <w:pStyle w:val="ZUSTzmustartykuempunktem"/>
      </w:pPr>
      <w:r>
        <w:lastRenderedPageBreak/>
        <w:t>2</w:t>
      </w:r>
      <w:r w:rsidR="00CB2120" w:rsidRPr="008A42AB">
        <w:t>.</w:t>
      </w:r>
      <w:r w:rsidR="00CB2120" w:rsidRPr="008A42AB">
        <w:tab/>
        <w:t>W przypadku gdy budynek</w:t>
      </w:r>
      <w:r w:rsidR="00393426">
        <w:t>, o którym mowa w ust. 1,</w:t>
      </w:r>
      <w:r w:rsidR="00CB2120" w:rsidRPr="008A42AB">
        <w:t xml:space="preserve"> jest wpisany do rejestru zabytków lub znajduje się na obszarze wpisanym do rejestru zabytków, wysokość premii remontowej </w:t>
      </w:r>
      <w:r w:rsidR="00CB2120">
        <w:t>stanowi</w:t>
      </w:r>
      <w:r w:rsidR="00CB2120" w:rsidRPr="008A42AB">
        <w:t xml:space="preserve"> 60%</w:t>
      </w:r>
      <w:r w:rsidR="00CB2120">
        <w:t xml:space="preserve"> kosztów przedsięwzięcia remontowego, nie więcej jednak niż wykorzystana kwota kredytu, o którym mowa w art. 7 ust. 1.</w:t>
      </w:r>
    </w:p>
    <w:p w:rsidR="00CB2120" w:rsidRPr="008A42AB" w:rsidRDefault="001216F4" w:rsidP="005879C9">
      <w:pPr>
        <w:pStyle w:val="ZUSTzmustartykuempunktem"/>
      </w:pPr>
      <w:r>
        <w:t>3</w:t>
      </w:r>
      <w:r w:rsidR="00CB2120" w:rsidRPr="008A42AB">
        <w:t>.</w:t>
      </w:r>
      <w:r w:rsidR="00CB2120" w:rsidRPr="00676332">
        <w:t xml:space="preserve"> </w:t>
      </w:r>
      <w:r w:rsidR="000B49D6">
        <w:t>Warunku, o którym mowa w ust. 1 pkt 4, nie stosuje się, jeżeli w przypadku, o którym mowa w ust. 2,</w:t>
      </w:r>
      <w:r w:rsidR="000B49D6" w:rsidRPr="000B49D6">
        <w:t xml:space="preserve"> </w:t>
      </w:r>
      <w:r w:rsidR="000B49D6">
        <w:t>z audytu remontowego wynika, że nie jest możliwe jego spełnienie.</w:t>
      </w:r>
      <w:r w:rsidR="00CB2120">
        <w:t xml:space="preserve"> </w:t>
      </w:r>
    </w:p>
    <w:p w:rsidR="00CB2120" w:rsidRDefault="001216F4" w:rsidP="00B34560">
      <w:pPr>
        <w:pStyle w:val="ZUSTzmustartykuempunktem"/>
      </w:pPr>
      <w:r>
        <w:t>4</w:t>
      </w:r>
      <w:r w:rsidR="00CB2120" w:rsidRPr="008A42AB">
        <w:t>.</w:t>
      </w:r>
      <w:r w:rsidR="00CB2120" w:rsidRPr="008A42AB">
        <w:tab/>
        <w:t>W przypadku gdy w budynku</w:t>
      </w:r>
      <w:r w:rsidR="007143E9">
        <w:t xml:space="preserve">, w którym jest realizowane </w:t>
      </w:r>
      <w:r w:rsidR="007143E9" w:rsidRPr="00B87A75">
        <w:t>przedsięwzięci</w:t>
      </w:r>
      <w:r w:rsidR="007143E9">
        <w:t>e</w:t>
      </w:r>
      <w:r w:rsidR="007143E9" w:rsidRPr="00B87A75">
        <w:t xml:space="preserve"> </w:t>
      </w:r>
      <w:r w:rsidR="00CB2120">
        <w:t>remontowe</w:t>
      </w:r>
      <w:r w:rsidR="007143E9">
        <w:t>,</w:t>
      </w:r>
      <w:r w:rsidR="00CB2120">
        <w:t xml:space="preserve"> </w:t>
      </w:r>
      <w:r w:rsidR="00CB2120" w:rsidRPr="008A42AB">
        <w:t xml:space="preserve">znajdują się lokale </w:t>
      </w:r>
      <w:r w:rsidR="00CB2120">
        <w:t>inne niż mieszkalne</w:t>
      </w:r>
      <w:r w:rsidR="00CB2120" w:rsidRPr="008A42AB">
        <w:t xml:space="preserve">, </w:t>
      </w:r>
      <w:r w:rsidR="00885BC3" w:rsidRPr="00885BC3">
        <w:t>wysokość premii remontowej stanowi iloczyn kwoty ustalonej zgodnie z ust. 1 albo 2 i wskaźnika udziału powierzchni użytkowej lokali mieszkalnych w powierzchni użytkowej wszystkich lokali w tym budynku</w:t>
      </w:r>
      <w:r w:rsidR="00CB2120" w:rsidRPr="008A42AB">
        <w:t>.</w:t>
      </w:r>
      <w:r w:rsidR="00CB2120">
        <w:t>”;</w:t>
      </w:r>
    </w:p>
    <w:p w:rsidR="0052195E" w:rsidRDefault="0052195E" w:rsidP="0020220F">
      <w:pPr>
        <w:pStyle w:val="PKTpunkt"/>
      </w:pPr>
      <w:r>
        <w:t xml:space="preserve">8) w art. 11b </w:t>
      </w:r>
      <w:r w:rsidR="003C4C00">
        <w:t xml:space="preserve">w </w:t>
      </w:r>
      <w:r>
        <w:t xml:space="preserve">ust. 4 </w:t>
      </w:r>
      <w:r w:rsidR="003C4C00">
        <w:t xml:space="preserve">w </w:t>
      </w:r>
      <w:r>
        <w:t>pkt 3 skreśla się wyrazy „(Dz. U. z 2018 r. poz. 799, z późn. zm.)</w:t>
      </w:r>
      <w:r w:rsidRPr="00CB2120">
        <w:t>”</w:t>
      </w:r>
      <w:r>
        <w:t>;</w:t>
      </w:r>
    </w:p>
    <w:p w:rsidR="0052195E" w:rsidRDefault="0052195E" w:rsidP="0020220F">
      <w:pPr>
        <w:pStyle w:val="PKTpunkt"/>
      </w:pPr>
      <w:r>
        <w:t xml:space="preserve">9) w art. 11c </w:t>
      </w:r>
      <w:r w:rsidR="003C4C00">
        <w:t xml:space="preserve">w </w:t>
      </w:r>
      <w:r>
        <w:t>ust</w:t>
      </w:r>
      <w:r w:rsidR="00A81938">
        <w:t>.</w:t>
      </w:r>
      <w:r>
        <w:t xml:space="preserve"> 1 </w:t>
      </w:r>
      <w:r w:rsidR="003C4C00">
        <w:t xml:space="preserve">w </w:t>
      </w:r>
      <w:r>
        <w:t>pkt 5 skreśla się wyrazy „(Dz. U. z 2017 r. poz. 2077, z późn. zm.)</w:t>
      </w:r>
      <w:r w:rsidRPr="00CB2120">
        <w:t>”</w:t>
      </w:r>
      <w:r>
        <w:t>;</w:t>
      </w:r>
    </w:p>
    <w:p w:rsidR="00CB2120" w:rsidRDefault="0020220F" w:rsidP="00CB2120">
      <w:pPr>
        <w:pStyle w:val="PKTpunkt"/>
      </w:pPr>
      <w:r>
        <w:t>10</w:t>
      </w:r>
      <w:r w:rsidR="00CD1E5A">
        <w:t xml:space="preserve">) </w:t>
      </w:r>
      <w:r w:rsidR="00CB2120">
        <w:t>w art. 13 w ust. 1:</w:t>
      </w:r>
    </w:p>
    <w:p w:rsidR="00CB2120" w:rsidRDefault="00CB2120" w:rsidP="00E04E9D">
      <w:pPr>
        <w:pStyle w:val="LITlitera"/>
      </w:pPr>
      <w:r>
        <w:t>a) pkt 2 otrzymuje brzmienie:</w:t>
      </w:r>
    </w:p>
    <w:p w:rsidR="00CB2120" w:rsidRPr="00CB2120" w:rsidRDefault="00CB2120" w:rsidP="00E04E9D">
      <w:pPr>
        <w:pStyle w:val="ZLITPKTzmpktliter"/>
      </w:pPr>
      <w:r>
        <w:t>„</w:t>
      </w:r>
      <w:r w:rsidRPr="00CB2120">
        <w:t>2) oświadczenie inwestora, że kredyt na sfinansowanie przedsięwzięcia termomodernizacyjnego nie jest przeznaczony na sfinansowanie prac, na które uzyskano wsparcie ze środków publicznych</w:t>
      </w:r>
      <w:r w:rsidR="008440D4">
        <w:t>.</w:t>
      </w:r>
      <w:r w:rsidRPr="00CB2120">
        <w:t>”,</w:t>
      </w:r>
    </w:p>
    <w:p w:rsidR="00CB2120" w:rsidRDefault="00CB2120" w:rsidP="00E04E9D">
      <w:pPr>
        <w:pStyle w:val="LITlitera"/>
      </w:pPr>
      <w:r>
        <w:t xml:space="preserve"> b) </w:t>
      </w:r>
      <w:r w:rsidR="001306B2">
        <w:t xml:space="preserve">w </w:t>
      </w:r>
      <w:r w:rsidR="00E76CE9">
        <w:t xml:space="preserve">pkt 2 </w:t>
      </w:r>
      <w:r w:rsidR="007859BD">
        <w:t xml:space="preserve">kropkę zastępuje się </w:t>
      </w:r>
      <w:r w:rsidR="008440D4">
        <w:t>średnikiem</w:t>
      </w:r>
      <w:r w:rsidR="007859BD">
        <w:t xml:space="preserve"> i </w:t>
      </w:r>
      <w:r>
        <w:t>dodaje się pkt 3 w brzmieniu:</w:t>
      </w:r>
    </w:p>
    <w:p w:rsidR="00CB2120" w:rsidRDefault="00CB2120" w:rsidP="00E04E9D">
      <w:pPr>
        <w:pStyle w:val="ZLITPKTzmpktliter"/>
      </w:pPr>
      <w:r w:rsidRPr="002D1EBF">
        <w:t>„</w:t>
      </w:r>
      <w:r>
        <w:t xml:space="preserve">3) </w:t>
      </w:r>
      <w:r w:rsidR="00CD1E5A">
        <w:t>informację o koszcie, o którym mowa w art. 5a ust. 1</w:t>
      </w:r>
      <w:r w:rsidR="0081378F">
        <w:t>,</w:t>
      </w:r>
      <w:r w:rsidR="00A17B7A">
        <w:t xml:space="preserve"> oraz dokumentację techniczną doboru i rozmieszczenia kotew</w:t>
      </w:r>
      <w:r w:rsidR="00FB6097">
        <w:t xml:space="preserve"> </w:t>
      </w:r>
      <w:r>
        <w:t>–</w:t>
      </w:r>
      <w:r w:rsidRPr="003F0A3E">
        <w:t xml:space="preserve"> w przypadku wykonywania wraz z przedsięwzięciem termomodernizacyjnym robót polegających na wykonaniu dodatkowego połączenia warstwy fakturowej z warstwą konstrukcyjną warstwowych ścian zewnętrznych w budynkach wielkopłytowych.</w:t>
      </w:r>
      <w:r>
        <w:t>”;</w:t>
      </w:r>
    </w:p>
    <w:p w:rsidR="00CB2120" w:rsidRDefault="0020220F" w:rsidP="00CB2120">
      <w:pPr>
        <w:pStyle w:val="PKTpunkt"/>
      </w:pPr>
      <w:r>
        <w:t>11</w:t>
      </w:r>
      <w:r w:rsidR="00CB2120">
        <w:t>) w art. 14 w ust. 1:</w:t>
      </w:r>
    </w:p>
    <w:p w:rsidR="00CB2120" w:rsidRDefault="00CB2120" w:rsidP="00E04E9D">
      <w:pPr>
        <w:pStyle w:val="LITlitera"/>
      </w:pPr>
      <w:r>
        <w:t xml:space="preserve">a) pkt 2 </w:t>
      </w:r>
      <w:r w:rsidR="00351DD4">
        <w:t xml:space="preserve">i 3 </w:t>
      </w:r>
      <w:r>
        <w:t>otrzymuj</w:t>
      </w:r>
      <w:r w:rsidR="00351DD4">
        <w:t>ą</w:t>
      </w:r>
      <w:r>
        <w:t xml:space="preserve"> brzmienie:</w:t>
      </w:r>
    </w:p>
    <w:p w:rsidR="00351DD4" w:rsidRDefault="00CB2120" w:rsidP="00E04E9D">
      <w:pPr>
        <w:pStyle w:val="ZLITPKTzmpktliter"/>
      </w:pPr>
      <w:r w:rsidRPr="001321E3">
        <w:t xml:space="preserve"> „</w:t>
      </w:r>
      <w:r w:rsidRPr="00CB2120">
        <w:t>2) oświadczenie inwestora, że kredyt na sfinansowanie przedsięwzięcia remontowego nie jest przeznaczony na sfinansowanie prac, na które uzyskano wsparcie ze środków publicznych</w:t>
      </w:r>
      <w:r w:rsidR="00351DD4">
        <w:t>;</w:t>
      </w:r>
    </w:p>
    <w:p w:rsidR="005D5046" w:rsidRDefault="00351DD4" w:rsidP="00E04E9D">
      <w:pPr>
        <w:pStyle w:val="ZLITPKTzmpktliter"/>
      </w:pPr>
      <w:r>
        <w:t xml:space="preserve">3) </w:t>
      </w:r>
      <w:r w:rsidR="005D5046" w:rsidRPr="005D5046">
        <w:t xml:space="preserve">w przypadku premii remontowej udzielanej jako pomoc de </w:t>
      </w:r>
      <w:proofErr w:type="spellStart"/>
      <w:r w:rsidR="005D5046" w:rsidRPr="005D5046">
        <w:t>minimis</w:t>
      </w:r>
      <w:proofErr w:type="spellEnd"/>
      <w:r w:rsidR="005D5046">
        <w:t>:</w:t>
      </w:r>
      <w:r w:rsidR="005D5046" w:rsidRPr="005D5046">
        <w:t xml:space="preserve"> </w:t>
      </w:r>
    </w:p>
    <w:p w:rsidR="005D5046" w:rsidRPr="005D5046" w:rsidRDefault="005D5046" w:rsidP="005D5046">
      <w:pPr>
        <w:pStyle w:val="ZLITLITwPKTzmlitwpktliter"/>
      </w:pPr>
      <w:r w:rsidRPr="005D5046">
        <w:t xml:space="preserve">a) </w:t>
      </w:r>
      <w:r w:rsidR="00351DD4" w:rsidRPr="005D5046">
        <w:t>zaświadczenie lub oświadczeni</w:t>
      </w:r>
      <w:r w:rsidR="009F377B" w:rsidRPr="005D5046">
        <w:t xml:space="preserve">e o pomocy de </w:t>
      </w:r>
      <w:proofErr w:type="spellStart"/>
      <w:r w:rsidR="009F377B" w:rsidRPr="005D5046">
        <w:t>minimis</w:t>
      </w:r>
      <w:proofErr w:type="spellEnd"/>
      <w:r w:rsidR="009F377B" w:rsidRPr="005D5046">
        <w:t xml:space="preserve"> lub</w:t>
      </w:r>
      <w:r w:rsidR="00351DD4" w:rsidRPr="005D5046">
        <w:t xml:space="preserve"> pomocy de </w:t>
      </w:r>
      <w:proofErr w:type="spellStart"/>
      <w:r w:rsidR="00351DD4" w:rsidRPr="005D5046">
        <w:t>minimis</w:t>
      </w:r>
      <w:proofErr w:type="spellEnd"/>
      <w:r w:rsidR="00351DD4" w:rsidRPr="005D5046">
        <w:t xml:space="preserve"> w rolnictwie lub rybołówstwie </w:t>
      </w:r>
      <w:r w:rsidR="008A513F">
        <w:t xml:space="preserve">uzyskanej w </w:t>
      </w:r>
      <w:r w:rsidR="0020220F">
        <w:t>bieżącym</w:t>
      </w:r>
      <w:r w:rsidR="008A513F">
        <w:t xml:space="preserve"> roku </w:t>
      </w:r>
      <w:r w:rsidR="008A513F">
        <w:lastRenderedPageBreak/>
        <w:t>podatkowym i dwóch latach poprzedzających ten rok</w:t>
      </w:r>
      <w:r w:rsidR="00351DD4" w:rsidRPr="005D5046">
        <w:t xml:space="preserve"> albo oświadczenie o nieuzyskaniu takiej pomocy</w:t>
      </w:r>
      <w:r w:rsidRPr="005D5046">
        <w:t>,</w:t>
      </w:r>
    </w:p>
    <w:p w:rsidR="00CB2120" w:rsidRPr="005D5046" w:rsidRDefault="005D5046" w:rsidP="005D5046">
      <w:pPr>
        <w:pStyle w:val="ZLITLITwPKTzmlitwpktliter"/>
      </w:pPr>
      <w:r>
        <w:t xml:space="preserve">b) informacje </w:t>
      </w:r>
      <w:r w:rsidRPr="005D5046">
        <w:t>niezbędn</w:t>
      </w:r>
      <w:r>
        <w:t>e</w:t>
      </w:r>
      <w:r w:rsidRPr="005D5046">
        <w:t xml:space="preserve"> do udzielenia pomocy de </w:t>
      </w:r>
      <w:proofErr w:type="spellStart"/>
      <w:r w:rsidRPr="005D5046">
        <w:t>minimis</w:t>
      </w:r>
      <w:proofErr w:type="spellEnd"/>
      <w:r>
        <w:t>, o których mowa w art. 37 ust. 1 pkt 2 ustawy z dnia 30 kwietnia 2004 r. o postępowaniu w sprawach dotyczących pomocy publicznej (Dz. U. z 2018 r. poz. 362 oraz z 2019 r. poz. 730 i 1063)</w:t>
      </w:r>
      <w:r w:rsidR="008A513F">
        <w:t>;</w:t>
      </w:r>
      <w:r w:rsidR="00CB2120" w:rsidRPr="005D5046">
        <w:t>”,</w:t>
      </w:r>
    </w:p>
    <w:p w:rsidR="00CB2120" w:rsidRDefault="00CB2120" w:rsidP="00E04E9D">
      <w:pPr>
        <w:pStyle w:val="LITlitera"/>
      </w:pPr>
      <w:r>
        <w:t xml:space="preserve">b) dodaje się pkt </w:t>
      </w:r>
      <w:r w:rsidR="003E5D5C">
        <w:t xml:space="preserve">4 </w:t>
      </w:r>
      <w:r>
        <w:t>w brzmieniu:</w:t>
      </w:r>
    </w:p>
    <w:p w:rsidR="00CB2120" w:rsidRDefault="00CB2120" w:rsidP="005D5046">
      <w:pPr>
        <w:pStyle w:val="ZLITPKTzmpktliter"/>
      </w:pPr>
      <w:r>
        <w:t>„</w:t>
      </w:r>
      <w:r w:rsidR="005D5046">
        <w:t>4</w:t>
      </w:r>
      <w:r w:rsidR="007D0E18">
        <w:t xml:space="preserve">) </w:t>
      </w:r>
      <w:r>
        <w:t>w przypadku przedsięwzięcia</w:t>
      </w:r>
      <w:r w:rsidR="009B282E">
        <w:t xml:space="preserve"> </w:t>
      </w:r>
      <w:r w:rsidR="003755A5" w:rsidRPr="003755A5">
        <w:t xml:space="preserve">remontowego </w:t>
      </w:r>
      <w:r w:rsidR="009B282E">
        <w:t>spełniającego warunki</w:t>
      </w:r>
      <w:r>
        <w:t xml:space="preserve">, o </w:t>
      </w:r>
      <w:r w:rsidR="009B282E">
        <w:t xml:space="preserve">których </w:t>
      </w:r>
      <w:r>
        <w:t>mowa w art. 9a ust. 1</w:t>
      </w:r>
      <w:r w:rsidR="00182808">
        <w:t>,</w:t>
      </w:r>
      <w:r w:rsidR="008A513F">
        <w:t xml:space="preserve"> oświadczenie inwestora, że</w:t>
      </w:r>
      <w:r>
        <w:t>:</w:t>
      </w:r>
    </w:p>
    <w:p w:rsidR="00CB2120" w:rsidRPr="00CB2120" w:rsidRDefault="00CB2120" w:rsidP="00E04E9D">
      <w:pPr>
        <w:pStyle w:val="ZLITLITwPKTzmlitwpktliter"/>
      </w:pPr>
      <w:r>
        <w:t>a)</w:t>
      </w:r>
      <w:r>
        <w:tab/>
      </w:r>
      <w:r w:rsidRPr="00CB2120">
        <w:t xml:space="preserve">wszystkie </w:t>
      </w:r>
      <w:r w:rsidR="008A513F">
        <w:t>jego</w:t>
      </w:r>
      <w:r w:rsidR="008A513F" w:rsidRPr="00CB2120">
        <w:t xml:space="preserve"> </w:t>
      </w:r>
      <w:r w:rsidRPr="00CB2120">
        <w:t xml:space="preserve">udziały </w:t>
      </w:r>
      <w:r w:rsidR="005B04A8">
        <w:t>albo</w:t>
      </w:r>
      <w:r w:rsidR="005B04A8" w:rsidRPr="00CB2120">
        <w:t xml:space="preserve"> </w:t>
      </w:r>
      <w:r w:rsidRPr="00CB2120">
        <w:t>akcje należą do gminy</w:t>
      </w:r>
      <w:r w:rsidRPr="00CB2120" w:rsidDel="00595669">
        <w:t xml:space="preserve"> </w:t>
      </w:r>
      <w:r w:rsidRPr="00CB2120">
        <w:t>– w przypadku gdy inwestorem jest spółka, o której mowa w art. 9a ust. 1</w:t>
      </w:r>
      <w:r w:rsidR="00D57F7D">
        <w:t xml:space="preserve"> pkt 1</w:t>
      </w:r>
      <w:r w:rsidRPr="00CB2120">
        <w:t>,</w:t>
      </w:r>
    </w:p>
    <w:p w:rsidR="00CB2120" w:rsidRPr="00CB2120" w:rsidRDefault="00CB2120" w:rsidP="00E04E9D">
      <w:pPr>
        <w:pStyle w:val="ZLITLITwPKTzmlitwpktliter"/>
      </w:pPr>
      <w:r>
        <w:t>b)</w:t>
      </w:r>
      <w:r>
        <w:tab/>
        <w:t xml:space="preserve">wszystkie lokale mieszkalne znajdujące się w budynku </w:t>
      </w:r>
      <w:r w:rsidRPr="00CB2120">
        <w:t>wchodzą w skład mieszkaniowego zasobu gminy,</w:t>
      </w:r>
    </w:p>
    <w:p w:rsidR="00CB2120" w:rsidRPr="00CB2120" w:rsidRDefault="00CB2120" w:rsidP="00E04E9D">
      <w:pPr>
        <w:pStyle w:val="ZLITLITwPKTzmlitwpktliter"/>
      </w:pPr>
      <w:r>
        <w:t>c)</w:t>
      </w:r>
      <w:r>
        <w:tab/>
        <w:t xml:space="preserve">budynek </w:t>
      </w:r>
      <w:r w:rsidRPr="00CB2120">
        <w:t xml:space="preserve">znajduje się na obszarze, na którym obowiązują przepisy wydane na podstawie art. 96 </w:t>
      </w:r>
      <w:r w:rsidR="00DD3C14">
        <w:t xml:space="preserve">ust. 1 </w:t>
      </w:r>
      <w:r w:rsidRPr="00CB2120">
        <w:t xml:space="preserve">ustawy z dnia 27 kwietnia 2001 r. </w:t>
      </w:r>
      <w:r w:rsidR="008A513F">
        <w:t xml:space="preserve">– </w:t>
      </w:r>
      <w:r w:rsidRPr="00CB2120">
        <w:t>Prawo ochrony środowiska,</w:t>
      </w:r>
    </w:p>
    <w:p w:rsidR="00CB2120" w:rsidRPr="00CB2120" w:rsidRDefault="00CB2120" w:rsidP="00E04E9D">
      <w:pPr>
        <w:pStyle w:val="ZLITLITwPKTzmlitwpktliter"/>
      </w:pPr>
      <w:r>
        <w:t>d)</w:t>
      </w:r>
      <w:r>
        <w:tab/>
      </w:r>
      <w:r w:rsidRPr="00CB2120">
        <w:t xml:space="preserve">budynek jest wpisany do rejestru zabytków lub znajduje się na obszarze wpisanym do rejestru zabytków – w przypadku, o którym mowa w art. 9a ust. </w:t>
      </w:r>
      <w:r w:rsidR="00DD3C14">
        <w:t>2</w:t>
      </w:r>
      <w:r w:rsidRPr="00CB2120">
        <w:t>.”;</w:t>
      </w:r>
    </w:p>
    <w:p w:rsidR="00A17B7A" w:rsidRDefault="0020220F" w:rsidP="00CB2120">
      <w:pPr>
        <w:pStyle w:val="PKTpunkt"/>
      </w:pPr>
      <w:r>
        <w:t>12</w:t>
      </w:r>
      <w:r w:rsidR="00CB2120">
        <w:t xml:space="preserve">) </w:t>
      </w:r>
      <w:r w:rsidR="00A17B7A">
        <w:t>w art. 15 ust. 4 otrzymuje brzmienie:</w:t>
      </w:r>
    </w:p>
    <w:p w:rsidR="00A17B7A" w:rsidRDefault="00CE71DD" w:rsidP="005879C9">
      <w:pPr>
        <w:pStyle w:val="ZUSTzmustartykuempunktem"/>
      </w:pPr>
      <w:r w:rsidRPr="00CE71DD">
        <w:t>„</w:t>
      </w:r>
      <w:r w:rsidR="00A17B7A">
        <w:t xml:space="preserve">4. </w:t>
      </w:r>
      <w:r w:rsidR="00A17B7A" w:rsidRPr="00A17B7A">
        <w:t xml:space="preserve">W przypadku, o którym mowa w art. 12 ust. 4, we wniosku o przyznanie premii kompensacyjnej </w:t>
      </w:r>
      <w:r w:rsidR="00A17B7A">
        <w:t xml:space="preserve">inwestor </w:t>
      </w:r>
      <w:r w:rsidR="008A513F">
        <w:t>podaje</w:t>
      </w:r>
      <w:r w:rsidR="008A513F" w:rsidRPr="00A17B7A">
        <w:t xml:space="preserve"> </w:t>
      </w:r>
      <w:r w:rsidR="00A17B7A" w:rsidRPr="00A17B7A">
        <w:t>zakres rzeczowy i szacowane koszty</w:t>
      </w:r>
      <w:r w:rsidR="00182808">
        <w:t>,</w:t>
      </w:r>
      <w:r w:rsidR="00A17B7A" w:rsidRPr="00A17B7A">
        <w:t xml:space="preserve"> </w:t>
      </w:r>
      <w:r w:rsidR="008A513F">
        <w:t>o których mowa w art. 10 ust. 4</w:t>
      </w:r>
      <w:r w:rsidR="00A17B7A" w:rsidRPr="00A17B7A">
        <w:t>.</w:t>
      </w:r>
      <w:r w:rsidRPr="00CE71DD">
        <w:t>”</w:t>
      </w:r>
      <w:r w:rsidR="00A17B7A">
        <w:t>;</w:t>
      </w:r>
    </w:p>
    <w:p w:rsidR="00CB2120" w:rsidRDefault="0020220F" w:rsidP="00CB2120">
      <w:pPr>
        <w:pStyle w:val="PKTpunkt"/>
      </w:pPr>
      <w:r>
        <w:t>13</w:t>
      </w:r>
      <w:r w:rsidR="00A17B7A">
        <w:t xml:space="preserve">) </w:t>
      </w:r>
      <w:r w:rsidR="00CB2120">
        <w:t>w art. 19:</w:t>
      </w:r>
    </w:p>
    <w:p w:rsidR="00CB2120" w:rsidRDefault="00CB2120" w:rsidP="00E04E9D">
      <w:pPr>
        <w:pStyle w:val="LITlitera"/>
      </w:pPr>
      <w:r>
        <w:t xml:space="preserve">a) ust. 4 </w:t>
      </w:r>
      <w:r w:rsidR="006921B8">
        <w:t>i 5 otrzymują</w:t>
      </w:r>
      <w:r>
        <w:t xml:space="preserve"> brzmienie:</w:t>
      </w:r>
    </w:p>
    <w:p w:rsidR="00CB2120" w:rsidRDefault="00CB2120" w:rsidP="00E04E9D">
      <w:pPr>
        <w:pStyle w:val="ZLITUSTzmustliter"/>
      </w:pPr>
      <w:r w:rsidRPr="002D1EBF">
        <w:t>„</w:t>
      </w:r>
      <w:r>
        <w:t>4.</w:t>
      </w:r>
      <w:r w:rsidRPr="003F0A3E">
        <w:t xml:space="preserve"> W przypadku, o którym mowa w </w:t>
      </w:r>
      <w:hyperlink r:id="rId9" w:history="1">
        <w:r w:rsidRPr="003F0A3E">
          <w:t>art. 12 ust. 4</w:t>
        </w:r>
      </w:hyperlink>
      <w:r w:rsidRPr="003F0A3E">
        <w:t xml:space="preserve">, BGK przekazuje premię kompensacyjną inwestorowi </w:t>
      </w:r>
      <w:r>
        <w:t>nie więcej niż</w:t>
      </w:r>
      <w:r w:rsidRPr="003F0A3E">
        <w:t xml:space="preserve"> </w:t>
      </w:r>
      <w:r w:rsidR="008A513F">
        <w:t xml:space="preserve">w </w:t>
      </w:r>
      <w:r w:rsidRPr="003F0A3E">
        <w:t xml:space="preserve">4 transzach, </w:t>
      </w:r>
      <w:r w:rsidRPr="00CB2120">
        <w:t xml:space="preserve">z </w:t>
      </w:r>
      <w:r w:rsidR="008A513F">
        <w:t>tym</w:t>
      </w:r>
      <w:r w:rsidRPr="00CB2120">
        <w:t xml:space="preserve"> że wysokość ostatniej transzy nie może być niższa niż 25% kwoty przyznanej premii kompensacyjnej</w:t>
      </w:r>
      <w:r w:rsidRPr="003F0A3E">
        <w:t>,</w:t>
      </w:r>
      <w:r>
        <w:t xml:space="preserve"> </w:t>
      </w:r>
      <w:r w:rsidRPr="003F0A3E">
        <w:t xml:space="preserve">po poniesieniu przez </w:t>
      </w:r>
      <w:r>
        <w:t xml:space="preserve">inwestora </w:t>
      </w:r>
      <w:r w:rsidRPr="003F0A3E">
        <w:t>wydatków zgodnie z zakresem rzeczowym</w:t>
      </w:r>
      <w:r w:rsidR="008A513F">
        <w:t xml:space="preserve"> podanym we wniosku</w:t>
      </w:r>
      <w:r w:rsidRPr="003F0A3E">
        <w:t xml:space="preserve">, o którym mowa w </w:t>
      </w:r>
      <w:hyperlink r:id="rId10" w:history="1">
        <w:r w:rsidRPr="003F0A3E">
          <w:t>art. 15 ust. 4</w:t>
        </w:r>
      </w:hyperlink>
      <w:r w:rsidRPr="003F0A3E">
        <w:t>.</w:t>
      </w:r>
    </w:p>
    <w:p w:rsidR="00CB2120" w:rsidRDefault="006921B8" w:rsidP="00E04E9D">
      <w:pPr>
        <w:pStyle w:val="ZLITUSTzmustliter"/>
      </w:pPr>
      <w:r>
        <w:t xml:space="preserve"> </w:t>
      </w:r>
      <w:r w:rsidR="00CB2120" w:rsidRPr="00A64B62">
        <w:t>5. Wysokość wydatków</w:t>
      </w:r>
      <w:r w:rsidR="008A513F">
        <w:t xml:space="preserve">, o których mowa </w:t>
      </w:r>
      <w:r w:rsidR="00CB2120" w:rsidRPr="00A64B62">
        <w:t>w ust. 4</w:t>
      </w:r>
      <w:r w:rsidR="008A513F">
        <w:t>,</w:t>
      </w:r>
      <w:r w:rsidR="00CB2120" w:rsidRPr="00A64B62">
        <w:t xml:space="preserve"> ustala się na podstawie faktur w rozumieniu </w:t>
      </w:r>
      <w:r w:rsidR="00927AC7">
        <w:t xml:space="preserve">art. 2 pkt 31 lub 32 </w:t>
      </w:r>
      <w:r w:rsidR="008E70E7">
        <w:t>ustawy z dnia 11 marca 2004 r.</w:t>
      </w:r>
      <w:r w:rsidR="008E70E7" w:rsidRPr="00A64B62">
        <w:t xml:space="preserve"> </w:t>
      </w:r>
      <w:r w:rsidR="00CB2120" w:rsidRPr="00A64B62">
        <w:t xml:space="preserve">o podatku </w:t>
      </w:r>
      <w:r w:rsidR="00CB2120" w:rsidRPr="00A64B62">
        <w:lastRenderedPageBreak/>
        <w:t>od towarów i usług</w:t>
      </w:r>
      <w:r w:rsidR="008E70E7">
        <w:t xml:space="preserve"> (Dz. U. z 2018 r. poz. </w:t>
      </w:r>
      <w:r w:rsidR="00CE71DD">
        <w:t>2174</w:t>
      </w:r>
      <w:r w:rsidR="00622B5F">
        <w:t>,</w:t>
      </w:r>
      <w:r w:rsidR="00CE71DD">
        <w:t xml:space="preserve"> z późn</w:t>
      </w:r>
      <w:r w:rsidR="008E70E7">
        <w:t>. zm.</w:t>
      </w:r>
      <w:r w:rsidR="0020220F">
        <w:rPr>
          <w:rStyle w:val="Odwoanieprzypisudolnego"/>
        </w:rPr>
        <w:footnoteReference w:id="3"/>
      </w:r>
      <w:r w:rsidR="0020220F">
        <w:rPr>
          <w:rStyle w:val="Odwoanieprzypisudolnego"/>
        </w:rPr>
        <w:t>)</w:t>
      </w:r>
      <w:r w:rsidR="00530EDA">
        <w:t xml:space="preserve">) </w:t>
      </w:r>
      <w:r w:rsidR="00CB2120">
        <w:t xml:space="preserve">wskazujących jako </w:t>
      </w:r>
      <w:r w:rsidR="00CB2120" w:rsidRPr="00A64B62">
        <w:t>nabywc</w:t>
      </w:r>
      <w:r w:rsidR="00CB2120">
        <w:t>ę</w:t>
      </w:r>
      <w:r w:rsidR="00CB2120" w:rsidRPr="00A64B62">
        <w:t xml:space="preserve"> lub usługobiorc</w:t>
      </w:r>
      <w:r w:rsidR="00CB2120">
        <w:t>ę</w:t>
      </w:r>
      <w:r w:rsidR="00CB2120" w:rsidRPr="00A64B62">
        <w:t xml:space="preserve"> inwestor</w:t>
      </w:r>
      <w:r w:rsidR="00CB2120">
        <w:t>a</w:t>
      </w:r>
      <w:r w:rsidR="00CB2120" w:rsidRPr="00A64B62">
        <w:t>, o którym mowa w art. 10 ust. 1 lub 2.</w:t>
      </w:r>
      <w:r w:rsidR="00CB2120">
        <w:t>”,</w:t>
      </w:r>
    </w:p>
    <w:p w:rsidR="00CB2120" w:rsidRDefault="006921B8" w:rsidP="00E04E9D">
      <w:pPr>
        <w:pStyle w:val="LITlitera"/>
      </w:pPr>
      <w:r>
        <w:t>b</w:t>
      </w:r>
      <w:r w:rsidR="00CB2120">
        <w:t>) dodaje się ust</w:t>
      </w:r>
      <w:r w:rsidR="00787812">
        <w:t>.</w:t>
      </w:r>
      <w:r w:rsidR="00CB2120">
        <w:t xml:space="preserve"> 6 w brzmieniu:</w:t>
      </w:r>
    </w:p>
    <w:p w:rsidR="00CB2120" w:rsidRPr="00A64B62" w:rsidRDefault="00CB2120" w:rsidP="00E04E9D">
      <w:pPr>
        <w:pStyle w:val="ZLITUSTzmustliter"/>
      </w:pPr>
      <w:r>
        <w:t>„</w:t>
      </w:r>
      <w:r w:rsidRPr="00A64B62">
        <w:t>6. Łączna wysokość wydatków poniesionych zgodnie z zakresem rzeczowym</w:t>
      </w:r>
      <w:r w:rsidR="00927AC7">
        <w:t xml:space="preserve"> podanym we wniosku</w:t>
      </w:r>
      <w:r w:rsidRPr="00A64B62">
        <w:t>, o którym mowa w art. 15 ust. 4</w:t>
      </w:r>
      <w:r>
        <w:t>,</w:t>
      </w:r>
      <w:r w:rsidRPr="00A64B62">
        <w:t xml:space="preserve"> nie może być niższa niż wysokość przyznanej premii kompensacyjnej.</w:t>
      </w:r>
      <w:r>
        <w:t>”</w:t>
      </w:r>
      <w:r w:rsidR="00927AC7">
        <w:t>;</w:t>
      </w:r>
    </w:p>
    <w:p w:rsidR="00CB2120" w:rsidRPr="00CB2120" w:rsidRDefault="0020220F" w:rsidP="00E04E9D">
      <w:pPr>
        <w:pStyle w:val="PKTpunkt"/>
      </w:pPr>
      <w:r>
        <w:t>14</w:t>
      </w:r>
      <w:r w:rsidR="00B72FB5">
        <w:t>) w art. 21 ust. 3</w:t>
      </w:r>
      <w:r w:rsidR="00CB2120">
        <w:t xml:space="preserve"> </w:t>
      </w:r>
      <w:r w:rsidR="00CB2120" w:rsidRPr="00CB2120">
        <w:t>otrzymuje brzmienie:</w:t>
      </w:r>
    </w:p>
    <w:p w:rsidR="00CB2120" w:rsidRDefault="00CB2120" w:rsidP="00B34560">
      <w:pPr>
        <w:pStyle w:val="ZUSTzmustartykuempunktem"/>
      </w:pPr>
      <w:r w:rsidRPr="00E04E9D">
        <w:t xml:space="preserve">„3. W przypadku, o którym mowa w </w:t>
      </w:r>
      <w:hyperlink r:id="rId11" w:history="1">
        <w:r w:rsidRPr="00E04E9D">
          <w:rPr>
            <w:rStyle w:val="Hipercze"/>
            <w:color w:val="auto"/>
            <w:u w:val="none"/>
          </w:rPr>
          <w:t>art. 12 ust. 4</w:t>
        </w:r>
      </w:hyperlink>
      <w:r w:rsidRPr="00E04E9D">
        <w:t>, BGK potrąca należne mu wynagrodzenie prowizyjne z kwoty pierwszej transzy premii kompensacyjnej przekazywanej inwestorowi.”.</w:t>
      </w:r>
    </w:p>
    <w:p w:rsidR="00A17B7A" w:rsidRPr="00706912" w:rsidRDefault="00A17B7A" w:rsidP="003B3F47">
      <w:pPr>
        <w:pStyle w:val="ARTartustawynprozporzdzenia"/>
      </w:pPr>
      <w:r w:rsidRPr="003B3F47">
        <w:t xml:space="preserve">Art. </w:t>
      </w:r>
      <w:r w:rsidR="009F377B">
        <w:t>2</w:t>
      </w:r>
      <w:r w:rsidRPr="003B3F47">
        <w:t xml:space="preserve">. </w:t>
      </w:r>
      <w:r w:rsidR="005879C9">
        <w:t xml:space="preserve">1. </w:t>
      </w:r>
      <w:r w:rsidRPr="003B3F47">
        <w:t>Maksymalny limit wydatków budżetu państwa, do wysokości których może zostać zasilony Fundusz Termomodernizacji i Remontów z przeznaczeniem na sfinansow</w:t>
      </w:r>
      <w:r w:rsidRPr="004D15CE">
        <w:t xml:space="preserve">anie wypłat premii termomodernizacyjnych, </w:t>
      </w:r>
      <w:r w:rsidR="00927AC7">
        <w:t xml:space="preserve">premii </w:t>
      </w:r>
      <w:r w:rsidRPr="004D15CE">
        <w:t xml:space="preserve">remontowych lub </w:t>
      </w:r>
      <w:r w:rsidR="00927AC7">
        <w:t xml:space="preserve">premii </w:t>
      </w:r>
      <w:r w:rsidRPr="004D15CE">
        <w:t>kompensacyjnych, nie może w kolejnych latach przekroczyć:</w:t>
      </w:r>
    </w:p>
    <w:p w:rsidR="00A17B7A" w:rsidRDefault="00765604" w:rsidP="005879C9">
      <w:pPr>
        <w:pStyle w:val="PKTpunkt"/>
      </w:pPr>
      <w:r>
        <w:t xml:space="preserve">1) w 2020 r. </w:t>
      </w:r>
      <w:r>
        <w:sym w:font="Symbol" w:char="F02D"/>
      </w:r>
      <w:r>
        <w:t xml:space="preserve"> </w:t>
      </w:r>
      <w:r w:rsidR="00D53D76">
        <w:t>0</w:t>
      </w:r>
      <w:r w:rsidR="00546A62">
        <w:t xml:space="preserve"> </w:t>
      </w:r>
      <w:r>
        <w:t>mln zł;</w:t>
      </w:r>
    </w:p>
    <w:p w:rsidR="00A17B7A" w:rsidRDefault="00A17B7A" w:rsidP="005879C9">
      <w:pPr>
        <w:pStyle w:val="PKTpunkt"/>
      </w:pPr>
      <w:r>
        <w:t xml:space="preserve">2) w 2021 r. </w:t>
      </w:r>
      <w:r w:rsidR="00765604" w:rsidRPr="00765604">
        <w:sym w:font="Symbol" w:char="F02D"/>
      </w:r>
      <w:r>
        <w:t xml:space="preserve"> </w:t>
      </w:r>
      <w:r w:rsidR="00546A62">
        <w:t>262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3) w 2022 r. </w:t>
      </w:r>
      <w:r w:rsidR="00765604" w:rsidRPr="00765604">
        <w:sym w:font="Symbol" w:char="F02D"/>
      </w:r>
      <w:r>
        <w:t xml:space="preserve"> </w:t>
      </w:r>
      <w:r w:rsidR="00546A62">
        <w:t>309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4) w 2023 r. </w:t>
      </w:r>
      <w:r w:rsidR="00765604" w:rsidRPr="00765604">
        <w:sym w:font="Symbol" w:char="F02D"/>
      </w:r>
      <w:r>
        <w:t xml:space="preserve"> </w:t>
      </w:r>
      <w:r w:rsidR="00546A62">
        <w:t>314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5) w 2024 r. </w:t>
      </w:r>
      <w:r w:rsidR="00765604" w:rsidRPr="00765604">
        <w:sym w:font="Symbol" w:char="F02D"/>
      </w:r>
      <w:r>
        <w:t xml:space="preserve"> </w:t>
      </w:r>
      <w:r w:rsidR="00546A62">
        <w:t>320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6) w 2025 r. </w:t>
      </w:r>
      <w:r w:rsidR="00765604" w:rsidRPr="00765604">
        <w:sym w:font="Symbol" w:char="F02D"/>
      </w:r>
      <w:r>
        <w:t xml:space="preserve"> </w:t>
      </w:r>
      <w:r w:rsidR="00546A62">
        <w:t>325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7) w 2026 r. </w:t>
      </w:r>
      <w:r w:rsidR="00765604" w:rsidRPr="00765604">
        <w:sym w:font="Symbol" w:char="F02D"/>
      </w:r>
      <w:r>
        <w:t xml:space="preserve"> </w:t>
      </w:r>
      <w:r w:rsidR="00546A62">
        <w:t>331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8) w 2027 r. </w:t>
      </w:r>
      <w:r w:rsidR="00765604" w:rsidRPr="00765604">
        <w:sym w:font="Symbol" w:char="F02D"/>
      </w:r>
      <w:r>
        <w:t xml:space="preserve"> </w:t>
      </w:r>
      <w:r w:rsidR="00546A62">
        <w:t>336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9) w 2028 r. </w:t>
      </w:r>
      <w:r w:rsidR="00765604" w:rsidRPr="00765604">
        <w:sym w:font="Symbol" w:char="F02D"/>
      </w:r>
      <w:r>
        <w:t xml:space="preserve"> </w:t>
      </w:r>
      <w:r w:rsidR="00546A62">
        <w:t>342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10) w 2029 r. </w:t>
      </w:r>
      <w:r w:rsidR="00765604" w:rsidRPr="00765604">
        <w:sym w:font="Symbol" w:char="F02D"/>
      </w:r>
      <w:r>
        <w:t xml:space="preserve"> </w:t>
      </w:r>
      <w:r w:rsidR="00546A62">
        <w:t>348</w:t>
      </w:r>
      <w:r w:rsidR="00765604">
        <w:t xml:space="preserve"> mln zł.</w:t>
      </w:r>
    </w:p>
    <w:p w:rsidR="00A17B7A" w:rsidRDefault="00D2288B" w:rsidP="005879C9">
      <w:pPr>
        <w:pStyle w:val="USTustnpkodeksu"/>
      </w:pPr>
      <w:r>
        <w:t>2. Organem monitorującym wykorzystanie limitu wydatków, o których mowa w ust. 1, jest minister właściwy do spraw budownictwa, planowania i zagospodarowania przestrzennego oraz mieszkalnictwa.</w:t>
      </w:r>
    </w:p>
    <w:p w:rsidR="00701D45" w:rsidRDefault="00701D45" w:rsidP="005879C9">
      <w:pPr>
        <w:pStyle w:val="USTustnpkodeksu"/>
      </w:pPr>
      <w:r>
        <w:t xml:space="preserve">3. </w:t>
      </w:r>
      <w:r w:rsidR="00453C00">
        <w:t>W przypadku braku wolnych środków Funduszu</w:t>
      </w:r>
      <w:r w:rsidR="00FE4478">
        <w:t xml:space="preserve"> Termomodernizacji i Remontów</w:t>
      </w:r>
      <w:r w:rsidR="00453C00">
        <w:t xml:space="preserve"> stosuje się art. 16 ustawy zmienianej</w:t>
      </w:r>
      <w:r w:rsidR="00FE4478">
        <w:t xml:space="preserve"> w art. 1</w:t>
      </w:r>
      <w:r w:rsidR="00453C00">
        <w:t xml:space="preserve">.  </w:t>
      </w:r>
    </w:p>
    <w:p w:rsidR="00CB2120" w:rsidRPr="004343CF" w:rsidRDefault="00CB2120" w:rsidP="00E04E9D">
      <w:pPr>
        <w:pStyle w:val="ARTartustawynprozporzdzenia"/>
      </w:pPr>
      <w:r>
        <w:lastRenderedPageBreak/>
        <w:t xml:space="preserve">Art. </w:t>
      </w:r>
      <w:r w:rsidR="009F377B">
        <w:t>3</w:t>
      </w:r>
      <w:r>
        <w:t xml:space="preserve">. Do wniosków o premię termomodernizacyjną, </w:t>
      </w:r>
      <w:r w:rsidR="00927AC7">
        <w:t xml:space="preserve">premię </w:t>
      </w:r>
      <w:r>
        <w:t xml:space="preserve">remontową lub </w:t>
      </w:r>
      <w:r w:rsidR="00927AC7">
        <w:t xml:space="preserve">premię </w:t>
      </w:r>
      <w:r>
        <w:t xml:space="preserve">kompensacyjną złożonych przed dniem </w:t>
      </w:r>
      <w:r w:rsidR="00873DB0">
        <w:t xml:space="preserve">wejścia </w:t>
      </w:r>
      <w:r>
        <w:t xml:space="preserve">w życie niniejszej ustawy stosuje się przepisy dotychczasowe. </w:t>
      </w:r>
    </w:p>
    <w:p w:rsidR="00261A16" w:rsidRDefault="00CB2120" w:rsidP="00E94190">
      <w:pPr>
        <w:pStyle w:val="ARTartustawynprozporzdzenia"/>
      </w:pPr>
      <w:r w:rsidRPr="00E04E9D">
        <w:t xml:space="preserve">Art. </w:t>
      </w:r>
      <w:r w:rsidR="009F377B">
        <w:t>4</w:t>
      </w:r>
      <w:r w:rsidRPr="00E04E9D">
        <w:t xml:space="preserve">. Ustawa wchodzi w życie </w:t>
      </w:r>
      <w:r w:rsidR="00AC05F2">
        <w:t>po upływie 30 dni od dnia ogłoszenia</w:t>
      </w:r>
      <w:r w:rsidR="00453C00">
        <w:t>.</w:t>
      </w:r>
    </w:p>
    <w:p w:rsidR="005759A1" w:rsidRDefault="005759A1" w:rsidP="00E94190">
      <w:pPr>
        <w:pStyle w:val="ARTartustawynprozporzdzenia"/>
      </w:pPr>
    </w:p>
    <w:p w:rsidR="005E151B" w:rsidRPr="00737F6A" w:rsidRDefault="005E151B" w:rsidP="00E94190">
      <w:pPr>
        <w:pStyle w:val="ARTartustawynprozporzdzenia"/>
      </w:pPr>
    </w:p>
    <w:sectPr w:rsidR="005E151B" w:rsidRPr="00737F6A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C1" w:rsidRDefault="00484CC1">
      <w:r>
        <w:separator/>
      </w:r>
    </w:p>
  </w:endnote>
  <w:endnote w:type="continuationSeparator" w:id="0">
    <w:p w:rsidR="00484CC1" w:rsidRDefault="0048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C1" w:rsidRDefault="00484CC1">
      <w:r>
        <w:separator/>
      </w:r>
    </w:p>
  </w:footnote>
  <w:footnote w:type="continuationSeparator" w:id="0">
    <w:p w:rsidR="00484CC1" w:rsidRDefault="00484CC1">
      <w:r>
        <w:continuationSeparator/>
      </w:r>
    </w:p>
  </w:footnote>
  <w:footnote w:id="1">
    <w:p w:rsidR="00DF3A01" w:rsidRDefault="00DF3A01" w:rsidP="00196ED8">
      <w:pPr>
        <w:pStyle w:val="ODNONIKSPECtreodnonikadoodnonika"/>
      </w:pPr>
      <w:r>
        <w:rPr>
          <w:rStyle w:val="Odwoanieprzypisudolnego"/>
        </w:rPr>
        <w:footnoteRef/>
      </w:r>
      <w:r w:rsidRPr="00196ED8">
        <w:rPr>
          <w:rStyle w:val="IGindeksgrny"/>
        </w:rPr>
        <w:t>)</w:t>
      </w:r>
      <w:r>
        <w:t xml:space="preserve"> </w:t>
      </w:r>
      <w:r w:rsidRPr="00DF3A01">
        <w:t>Zmiany tekstu jednolitego wymienionej ustawy zostały ogłoszone w Dz.U. z 201</w:t>
      </w:r>
      <w:r>
        <w:t xml:space="preserve">9 r. poz. </w:t>
      </w:r>
      <w:r w:rsidRPr="00DF3A01">
        <w:t>1309, 1524, 1696, 1712, 1815 i 2170</w:t>
      </w:r>
      <w:r>
        <w:t>.</w:t>
      </w:r>
    </w:p>
  </w:footnote>
  <w:footnote w:id="2">
    <w:p w:rsidR="00DF3A01" w:rsidRDefault="00DF3A01" w:rsidP="00196ED8">
      <w:pPr>
        <w:pStyle w:val="ODNONIKSPECtreodnonikadoodnonika"/>
      </w:pPr>
      <w:r>
        <w:rPr>
          <w:rStyle w:val="Odwoanieprzypisudolnego"/>
        </w:rPr>
        <w:footnoteRef/>
      </w:r>
      <w:r w:rsidRPr="00196ED8">
        <w:rPr>
          <w:rStyle w:val="IGindeksgrny"/>
        </w:rPr>
        <w:t>)</w:t>
      </w:r>
      <w:r>
        <w:t xml:space="preserve"> </w:t>
      </w:r>
      <w:r w:rsidRPr="00DF3A01">
        <w:t>Zmiany tekstu jednolitego wymienionej ustawy zostały ogłoszone w Dz.U. z 2019</w:t>
      </w:r>
      <w:r>
        <w:t xml:space="preserve"> r. poz. </w:t>
      </w:r>
      <w:r w:rsidRPr="00DF3A01">
        <w:t>1403, 1501, 1579, 1680, 1712, 1815, 2087 i 2166</w:t>
      </w:r>
      <w:r>
        <w:t>.</w:t>
      </w:r>
    </w:p>
  </w:footnote>
  <w:footnote w:id="3">
    <w:p w:rsidR="0020220F" w:rsidRDefault="0020220F" w:rsidP="0020220F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  <w:sz w:val="24"/>
        </w:rPr>
        <w:t>)</w:t>
      </w:r>
      <w:r>
        <w:t xml:space="preserve"> Zmiany tekstu jednolitego wymienionej ustawy zostały ogłoszone w Dz.U. z 2018 r. poz. 2193, 2215, 2244, 2354, 2392 i 2433 oraz z 2019 r. poz. 675</w:t>
      </w:r>
      <w:r w:rsidR="00CD4664">
        <w:t xml:space="preserve">, </w:t>
      </w:r>
      <w:r>
        <w:t>1018</w:t>
      </w:r>
      <w:r w:rsidR="00CD4664">
        <w:t>, 1520, 1751 i 2166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96ED8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20"/>
    <w:rsid w:val="000012DA"/>
    <w:rsid w:val="0000246E"/>
    <w:rsid w:val="00003862"/>
    <w:rsid w:val="0000451D"/>
    <w:rsid w:val="00004737"/>
    <w:rsid w:val="00012A35"/>
    <w:rsid w:val="00016099"/>
    <w:rsid w:val="00016B52"/>
    <w:rsid w:val="00017DC2"/>
    <w:rsid w:val="00021522"/>
    <w:rsid w:val="00023471"/>
    <w:rsid w:val="00023F13"/>
    <w:rsid w:val="0002536E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99"/>
    <w:rsid w:val="000814A7"/>
    <w:rsid w:val="0008557B"/>
    <w:rsid w:val="00085A68"/>
    <w:rsid w:val="00085CE7"/>
    <w:rsid w:val="000906EE"/>
    <w:rsid w:val="00091BA2"/>
    <w:rsid w:val="000944EF"/>
    <w:rsid w:val="00094F88"/>
    <w:rsid w:val="0009732D"/>
    <w:rsid w:val="000973F0"/>
    <w:rsid w:val="000A1296"/>
    <w:rsid w:val="000A1C27"/>
    <w:rsid w:val="000A1DAD"/>
    <w:rsid w:val="000A2649"/>
    <w:rsid w:val="000A323B"/>
    <w:rsid w:val="000B298D"/>
    <w:rsid w:val="000B3CA3"/>
    <w:rsid w:val="000B49D6"/>
    <w:rsid w:val="000B5B2D"/>
    <w:rsid w:val="000B5DCE"/>
    <w:rsid w:val="000C05BA"/>
    <w:rsid w:val="000C0E8F"/>
    <w:rsid w:val="000C4BC4"/>
    <w:rsid w:val="000D0110"/>
    <w:rsid w:val="000D2468"/>
    <w:rsid w:val="000D318A"/>
    <w:rsid w:val="000D40CF"/>
    <w:rsid w:val="000D4A2F"/>
    <w:rsid w:val="000D6173"/>
    <w:rsid w:val="000D6F83"/>
    <w:rsid w:val="000E1223"/>
    <w:rsid w:val="000E25CC"/>
    <w:rsid w:val="000E3694"/>
    <w:rsid w:val="000E490F"/>
    <w:rsid w:val="000E5A6C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788"/>
    <w:rsid w:val="0011493E"/>
    <w:rsid w:val="00115B72"/>
    <w:rsid w:val="001209EC"/>
    <w:rsid w:val="00120A9E"/>
    <w:rsid w:val="001216F4"/>
    <w:rsid w:val="00124175"/>
    <w:rsid w:val="00125A9C"/>
    <w:rsid w:val="001270A2"/>
    <w:rsid w:val="00127FD5"/>
    <w:rsid w:val="001306B2"/>
    <w:rsid w:val="00131237"/>
    <w:rsid w:val="00131554"/>
    <w:rsid w:val="001329AC"/>
    <w:rsid w:val="001343A7"/>
    <w:rsid w:val="00134CA0"/>
    <w:rsid w:val="0014026F"/>
    <w:rsid w:val="00141AA4"/>
    <w:rsid w:val="00147A47"/>
    <w:rsid w:val="00147AA1"/>
    <w:rsid w:val="001520CF"/>
    <w:rsid w:val="00155E8F"/>
    <w:rsid w:val="001564D9"/>
    <w:rsid w:val="0015667C"/>
    <w:rsid w:val="00157110"/>
    <w:rsid w:val="0015742A"/>
    <w:rsid w:val="00157DA1"/>
    <w:rsid w:val="00160803"/>
    <w:rsid w:val="00163147"/>
    <w:rsid w:val="00164C57"/>
    <w:rsid w:val="00164C9D"/>
    <w:rsid w:val="00172F7A"/>
    <w:rsid w:val="00173150"/>
    <w:rsid w:val="00173177"/>
    <w:rsid w:val="00173390"/>
    <w:rsid w:val="001736F0"/>
    <w:rsid w:val="00173BB3"/>
    <w:rsid w:val="001740D0"/>
    <w:rsid w:val="00174F2C"/>
    <w:rsid w:val="00180F2A"/>
    <w:rsid w:val="00182808"/>
    <w:rsid w:val="00184916"/>
    <w:rsid w:val="00184B91"/>
    <w:rsid w:val="00184D4A"/>
    <w:rsid w:val="00186EC1"/>
    <w:rsid w:val="00191E1F"/>
    <w:rsid w:val="0019473B"/>
    <w:rsid w:val="001952B1"/>
    <w:rsid w:val="00196E39"/>
    <w:rsid w:val="00196ED8"/>
    <w:rsid w:val="00197649"/>
    <w:rsid w:val="001A01FB"/>
    <w:rsid w:val="001A10E9"/>
    <w:rsid w:val="001A183D"/>
    <w:rsid w:val="001A2B65"/>
    <w:rsid w:val="001A3CD3"/>
    <w:rsid w:val="001A46D7"/>
    <w:rsid w:val="001A5BEF"/>
    <w:rsid w:val="001A7F15"/>
    <w:rsid w:val="001B342E"/>
    <w:rsid w:val="001B7A80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8C5"/>
    <w:rsid w:val="001F1832"/>
    <w:rsid w:val="001F220F"/>
    <w:rsid w:val="001F25B3"/>
    <w:rsid w:val="001F6616"/>
    <w:rsid w:val="0020220F"/>
    <w:rsid w:val="00202777"/>
    <w:rsid w:val="00202BD4"/>
    <w:rsid w:val="00204A97"/>
    <w:rsid w:val="002114EF"/>
    <w:rsid w:val="00212CC1"/>
    <w:rsid w:val="00212EEC"/>
    <w:rsid w:val="002166AD"/>
    <w:rsid w:val="002177EF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7F26"/>
    <w:rsid w:val="002501A3"/>
    <w:rsid w:val="0025166C"/>
    <w:rsid w:val="00252807"/>
    <w:rsid w:val="002555D4"/>
    <w:rsid w:val="00261A16"/>
    <w:rsid w:val="00263522"/>
    <w:rsid w:val="00264EC6"/>
    <w:rsid w:val="00271013"/>
    <w:rsid w:val="00271DB9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DE2"/>
    <w:rsid w:val="002B68A6"/>
    <w:rsid w:val="002B7FAF"/>
    <w:rsid w:val="002C154A"/>
    <w:rsid w:val="002C7921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1ED"/>
    <w:rsid w:val="003105F6"/>
    <w:rsid w:val="00311297"/>
    <w:rsid w:val="003113BE"/>
    <w:rsid w:val="003122CA"/>
    <w:rsid w:val="00312FE7"/>
    <w:rsid w:val="003148FD"/>
    <w:rsid w:val="00321080"/>
    <w:rsid w:val="00322D45"/>
    <w:rsid w:val="0032569A"/>
    <w:rsid w:val="00325A1F"/>
    <w:rsid w:val="003268F9"/>
    <w:rsid w:val="00330BAF"/>
    <w:rsid w:val="00334E3A"/>
    <w:rsid w:val="003361B5"/>
    <w:rsid w:val="003361DD"/>
    <w:rsid w:val="00341A6A"/>
    <w:rsid w:val="00345B9C"/>
    <w:rsid w:val="00347734"/>
    <w:rsid w:val="00351DD4"/>
    <w:rsid w:val="00352DAE"/>
    <w:rsid w:val="00354EB9"/>
    <w:rsid w:val="003602AE"/>
    <w:rsid w:val="00360929"/>
    <w:rsid w:val="003647D5"/>
    <w:rsid w:val="003674B0"/>
    <w:rsid w:val="00373F1C"/>
    <w:rsid w:val="003755A5"/>
    <w:rsid w:val="0037727C"/>
    <w:rsid w:val="00377E70"/>
    <w:rsid w:val="00380904"/>
    <w:rsid w:val="003823EE"/>
    <w:rsid w:val="00382960"/>
    <w:rsid w:val="0038465B"/>
    <w:rsid w:val="003846F7"/>
    <w:rsid w:val="003851ED"/>
    <w:rsid w:val="00385B39"/>
    <w:rsid w:val="00386785"/>
    <w:rsid w:val="00390E89"/>
    <w:rsid w:val="00391B1A"/>
    <w:rsid w:val="00393426"/>
    <w:rsid w:val="00394423"/>
    <w:rsid w:val="003954AE"/>
    <w:rsid w:val="00396942"/>
    <w:rsid w:val="00396B49"/>
    <w:rsid w:val="00396E3E"/>
    <w:rsid w:val="003A306E"/>
    <w:rsid w:val="003A348B"/>
    <w:rsid w:val="003A60DC"/>
    <w:rsid w:val="003A6A46"/>
    <w:rsid w:val="003A7A63"/>
    <w:rsid w:val="003B000C"/>
    <w:rsid w:val="003B0F1D"/>
    <w:rsid w:val="003B3F47"/>
    <w:rsid w:val="003B4A57"/>
    <w:rsid w:val="003C0AD9"/>
    <w:rsid w:val="003C0ED0"/>
    <w:rsid w:val="003C1D49"/>
    <w:rsid w:val="003C35C4"/>
    <w:rsid w:val="003C4C00"/>
    <w:rsid w:val="003C596C"/>
    <w:rsid w:val="003D12C2"/>
    <w:rsid w:val="003D31B9"/>
    <w:rsid w:val="003D3867"/>
    <w:rsid w:val="003E0D1A"/>
    <w:rsid w:val="003E2DA3"/>
    <w:rsid w:val="003E5D5C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ABF"/>
    <w:rsid w:val="00407332"/>
    <w:rsid w:val="00407828"/>
    <w:rsid w:val="00413D8E"/>
    <w:rsid w:val="004140F2"/>
    <w:rsid w:val="00417B22"/>
    <w:rsid w:val="00417BC5"/>
    <w:rsid w:val="00421085"/>
    <w:rsid w:val="0042465E"/>
    <w:rsid w:val="00424DF7"/>
    <w:rsid w:val="00432B76"/>
    <w:rsid w:val="00434D01"/>
    <w:rsid w:val="00435D26"/>
    <w:rsid w:val="00440C99"/>
    <w:rsid w:val="0044175C"/>
    <w:rsid w:val="00444EAC"/>
    <w:rsid w:val="00445F4D"/>
    <w:rsid w:val="004504C0"/>
    <w:rsid w:val="00453C0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4CC1"/>
    <w:rsid w:val="00485FAD"/>
    <w:rsid w:val="00487AED"/>
    <w:rsid w:val="00490316"/>
    <w:rsid w:val="00491EDF"/>
    <w:rsid w:val="00492543"/>
    <w:rsid w:val="00492A3F"/>
    <w:rsid w:val="00494F62"/>
    <w:rsid w:val="004A1FB3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65A"/>
    <w:rsid w:val="004C05BD"/>
    <w:rsid w:val="004C3B06"/>
    <w:rsid w:val="004C3F97"/>
    <w:rsid w:val="004C7EE7"/>
    <w:rsid w:val="004D10DD"/>
    <w:rsid w:val="004D15CE"/>
    <w:rsid w:val="004D2DEE"/>
    <w:rsid w:val="004D2E1F"/>
    <w:rsid w:val="004D7FD9"/>
    <w:rsid w:val="004E1324"/>
    <w:rsid w:val="004E19A5"/>
    <w:rsid w:val="004E25AE"/>
    <w:rsid w:val="004E37E5"/>
    <w:rsid w:val="004E3FDB"/>
    <w:rsid w:val="004E591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6C6"/>
    <w:rsid w:val="005147E8"/>
    <w:rsid w:val="00514F76"/>
    <w:rsid w:val="005158F2"/>
    <w:rsid w:val="0052195E"/>
    <w:rsid w:val="00526DFC"/>
    <w:rsid w:val="00526F43"/>
    <w:rsid w:val="00527651"/>
    <w:rsid w:val="00530EDA"/>
    <w:rsid w:val="005363AB"/>
    <w:rsid w:val="00544EF4"/>
    <w:rsid w:val="00545E53"/>
    <w:rsid w:val="00546A62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7E6"/>
    <w:rsid w:val="00572512"/>
    <w:rsid w:val="00573EE6"/>
    <w:rsid w:val="00574D53"/>
    <w:rsid w:val="0057547F"/>
    <w:rsid w:val="005754EE"/>
    <w:rsid w:val="005759A1"/>
    <w:rsid w:val="0057617E"/>
    <w:rsid w:val="00576497"/>
    <w:rsid w:val="005835E7"/>
    <w:rsid w:val="0058397F"/>
    <w:rsid w:val="00583BF8"/>
    <w:rsid w:val="00585F33"/>
    <w:rsid w:val="005879C9"/>
    <w:rsid w:val="00591124"/>
    <w:rsid w:val="005969E3"/>
    <w:rsid w:val="00597024"/>
    <w:rsid w:val="005A0274"/>
    <w:rsid w:val="005A095C"/>
    <w:rsid w:val="005A15C4"/>
    <w:rsid w:val="005A5DFA"/>
    <w:rsid w:val="005A669D"/>
    <w:rsid w:val="005A75A9"/>
    <w:rsid w:val="005A75D8"/>
    <w:rsid w:val="005B04A8"/>
    <w:rsid w:val="005B713E"/>
    <w:rsid w:val="005C03B6"/>
    <w:rsid w:val="005C348E"/>
    <w:rsid w:val="005C68E1"/>
    <w:rsid w:val="005D3763"/>
    <w:rsid w:val="005D5046"/>
    <w:rsid w:val="005D55E1"/>
    <w:rsid w:val="005E151B"/>
    <w:rsid w:val="005E19F7"/>
    <w:rsid w:val="005E4F04"/>
    <w:rsid w:val="005E62C2"/>
    <w:rsid w:val="005E6C71"/>
    <w:rsid w:val="005F0963"/>
    <w:rsid w:val="005F2824"/>
    <w:rsid w:val="005F2EBA"/>
    <w:rsid w:val="005F35ED"/>
    <w:rsid w:val="005F606F"/>
    <w:rsid w:val="005F7812"/>
    <w:rsid w:val="005F7A88"/>
    <w:rsid w:val="00603A1A"/>
    <w:rsid w:val="006046D5"/>
    <w:rsid w:val="00607A93"/>
    <w:rsid w:val="00610011"/>
    <w:rsid w:val="00610C08"/>
    <w:rsid w:val="00611F74"/>
    <w:rsid w:val="006121BD"/>
    <w:rsid w:val="00615747"/>
    <w:rsid w:val="00615772"/>
    <w:rsid w:val="00616273"/>
    <w:rsid w:val="00621256"/>
    <w:rsid w:val="00621FCC"/>
    <w:rsid w:val="00622B5F"/>
    <w:rsid w:val="00622E4B"/>
    <w:rsid w:val="00630B42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0C7"/>
    <w:rsid w:val="006678AF"/>
    <w:rsid w:val="006701EF"/>
    <w:rsid w:val="00673BA5"/>
    <w:rsid w:val="00680058"/>
    <w:rsid w:val="00680CF0"/>
    <w:rsid w:val="00681F9F"/>
    <w:rsid w:val="006840EA"/>
    <w:rsid w:val="006844E2"/>
    <w:rsid w:val="00685267"/>
    <w:rsid w:val="006872AE"/>
    <w:rsid w:val="00690082"/>
    <w:rsid w:val="00690252"/>
    <w:rsid w:val="006921B8"/>
    <w:rsid w:val="006946BB"/>
    <w:rsid w:val="006969FA"/>
    <w:rsid w:val="006A2204"/>
    <w:rsid w:val="006A35D5"/>
    <w:rsid w:val="006A6D69"/>
    <w:rsid w:val="006A748A"/>
    <w:rsid w:val="006B4082"/>
    <w:rsid w:val="006B623D"/>
    <w:rsid w:val="006B6675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010D"/>
    <w:rsid w:val="006F2648"/>
    <w:rsid w:val="006F2F10"/>
    <w:rsid w:val="006F35AB"/>
    <w:rsid w:val="006F482B"/>
    <w:rsid w:val="006F6311"/>
    <w:rsid w:val="00701952"/>
    <w:rsid w:val="00701D45"/>
    <w:rsid w:val="00702556"/>
    <w:rsid w:val="0070277E"/>
    <w:rsid w:val="00704156"/>
    <w:rsid w:val="00706912"/>
    <w:rsid w:val="007069FC"/>
    <w:rsid w:val="00711221"/>
    <w:rsid w:val="00712675"/>
    <w:rsid w:val="00713808"/>
    <w:rsid w:val="007143E9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FA0"/>
    <w:rsid w:val="00733FBF"/>
    <w:rsid w:val="00736A64"/>
    <w:rsid w:val="00737F6A"/>
    <w:rsid w:val="007410B6"/>
    <w:rsid w:val="00744C6F"/>
    <w:rsid w:val="007457F6"/>
    <w:rsid w:val="00745ABB"/>
    <w:rsid w:val="00746E38"/>
    <w:rsid w:val="00747CD5"/>
    <w:rsid w:val="00750EF3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604"/>
    <w:rsid w:val="00770F6B"/>
    <w:rsid w:val="00771883"/>
    <w:rsid w:val="00776DC2"/>
    <w:rsid w:val="007775F8"/>
    <w:rsid w:val="00780122"/>
    <w:rsid w:val="00781B9B"/>
    <w:rsid w:val="0078214B"/>
    <w:rsid w:val="0078498A"/>
    <w:rsid w:val="007859BD"/>
    <w:rsid w:val="00787812"/>
    <w:rsid w:val="007878FE"/>
    <w:rsid w:val="00792207"/>
    <w:rsid w:val="00792B64"/>
    <w:rsid w:val="00792E29"/>
    <w:rsid w:val="0079379A"/>
    <w:rsid w:val="00794953"/>
    <w:rsid w:val="007A1F2F"/>
    <w:rsid w:val="007A2A5C"/>
    <w:rsid w:val="007A3052"/>
    <w:rsid w:val="007A5150"/>
    <w:rsid w:val="007A5373"/>
    <w:rsid w:val="007A789F"/>
    <w:rsid w:val="007B07C1"/>
    <w:rsid w:val="007B75BC"/>
    <w:rsid w:val="007C0BD6"/>
    <w:rsid w:val="007C3806"/>
    <w:rsid w:val="007C4F56"/>
    <w:rsid w:val="007C5BB7"/>
    <w:rsid w:val="007D07D5"/>
    <w:rsid w:val="007D0E18"/>
    <w:rsid w:val="007D1C64"/>
    <w:rsid w:val="007D32DD"/>
    <w:rsid w:val="007D6DCE"/>
    <w:rsid w:val="007D72C4"/>
    <w:rsid w:val="007D78D9"/>
    <w:rsid w:val="007E2CFE"/>
    <w:rsid w:val="007E59C9"/>
    <w:rsid w:val="007F0072"/>
    <w:rsid w:val="007F22D2"/>
    <w:rsid w:val="007F2EB6"/>
    <w:rsid w:val="007F54C3"/>
    <w:rsid w:val="00802949"/>
    <w:rsid w:val="0080301E"/>
    <w:rsid w:val="0080365F"/>
    <w:rsid w:val="00811741"/>
    <w:rsid w:val="00812BE5"/>
    <w:rsid w:val="0081378F"/>
    <w:rsid w:val="00814B80"/>
    <w:rsid w:val="00817429"/>
    <w:rsid w:val="00821514"/>
    <w:rsid w:val="00821E35"/>
    <w:rsid w:val="00824591"/>
    <w:rsid w:val="00824AED"/>
    <w:rsid w:val="00827820"/>
    <w:rsid w:val="00831B8B"/>
    <w:rsid w:val="0083375B"/>
    <w:rsid w:val="0083405D"/>
    <w:rsid w:val="008352D4"/>
    <w:rsid w:val="00836DB9"/>
    <w:rsid w:val="00837C67"/>
    <w:rsid w:val="008415B0"/>
    <w:rsid w:val="00842028"/>
    <w:rsid w:val="00842FFF"/>
    <w:rsid w:val="008436B8"/>
    <w:rsid w:val="008440D4"/>
    <w:rsid w:val="008446D9"/>
    <w:rsid w:val="00844F2E"/>
    <w:rsid w:val="008460B6"/>
    <w:rsid w:val="008506AC"/>
    <w:rsid w:val="00850C9D"/>
    <w:rsid w:val="00852B59"/>
    <w:rsid w:val="00856272"/>
    <w:rsid w:val="008563FF"/>
    <w:rsid w:val="0086018B"/>
    <w:rsid w:val="00860D07"/>
    <w:rsid w:val="008611DD"/>
    <w:rsid w:val="008620DE"/>
    <w:rsid w:val="00866867"/>
    <w:rsid w:val="00872257"/>
    <w:rsid w:val="00873DB0"/>
    <w:rsid w:val="008753E6"/>
    <w:rsid w:val="008759B6"/>
    <w:rsid w:val="0087738C"/>
    <w:rsid w:val="008802AF"/>
    <w:rsid w:val="00881926"/>
    <w:rsid w:val="0088318F"/>
    <w:rsid w:val="0088331D"/>
    <w:rsid w:val="008852B0"/>
    <w:rsid w:val="00885AE7"/>
    <w:rsid w:val="00885BC3"/>
    <w:rsid w:val="00886B60"/>
    <w:rsid w:val="00887889"/>
    <w:rsid w:val="008920FF"/>
    <w:rsid w:val="008926E8"/>
    <w:rsid w:val="00894F19"/>
    <w:rsid w:val="00896A10"/>
    <w:rsid w:val="008971B5"/>
    <w:rsid w:val="008A513F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D8D"/>
    <w:rsid w:val="008C7233"/>
    <w:rsid w:val="008D2434"/>
    <w:rsid w:val="008D2C93"/>
    <w:rsid w:val="008E171D"/>
    <w:rsid w:val="008E2785"/>
    <w:rsid w:val="008E70E7"/>
    <w:rsid w:val="008E78A3"/>
    <w:rsid w:val="008F0654"/>
    <w:rsid w:val="008F06CB"/>
    <w:rsid w:val="008F1BF2"/>
    <w:rsid w:val="008F2E83"/>
    <w:rsid w:val="008F612A"/>
    <w:rsid w:val="008F6362"/>
    <w:rsid w:val="0090293D"/>
    <w:rsid w:val="009034DE"/>
    <w:rsid w:val="00905396"/>
    <w:rsid w:val="0090605D"/>
    <w:rsid w:val="00906419"/>
    <w:rsid w:val="0090664E"/>
    <w:rsid w:val="009077F9"/>
    <w:rsid w:val="00911D9B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27AC7"/>
    <w:rsid w:val="00930D30"/>
    <w:rsid w:val="009332A2"/>
    <w:rsid w:val="00937598"/>
    <w:rsid w:val="00937655"/>
    <w:rsid w:val="0093790B"/>
    <w:rsid w:val="00943751"/>
    <w:rsid w:val="00946DD0"/>
    <w:rsid w:val="009509E6"/>
    <w:rsid w:val="00951473"/>
    <w:rsid w:val="00952018"/>
    <w:rsid w:val="00952800"/>
    <w:rsid w:val="0095300D"/>
    <w:rsid w:val="009542BB"/>
    <w:rsid w:val="00956812"/>
    <w:rsid w:val="0095719A"/>
    <w:rsid w:val="009623E9"/>
    <w:rsid w:val="00963811"/>
    <w:rsid w:val="00963EEB"/>
    <w:rsid w:val="009648BC"/>
    <w:rsid w:val="00964C2F"/>
    <w:rsid w:val="00965F88"/>
    <w:rsid w:val="009677BB"/>
    <w:rsid w:val="0098285B"/>
    <w:rsid w:val="00984E03"/>
    <w:rsid w:val="00987E85"/>
    <w:rsid w:val="00992986"/>
    <w:rsid w:val="009963AD"/>
    <w:rsid w:val="009A0D12"/>
    <w:rsid w:val="009A1987"/>
    <w:rsid w:val="009A2BEE"/>
    <w:rsid w:val="009A5289"/>
    <w:rsid w:val="009A7A53"/>
    <w:rsid w:val="009A7F20"/>
    <w:rsid w:val="009B0402"/>
    <w:rsid w:val="009B0B75"/>
    <w:rsid w:val="009B16DF"/>
    <w:rsid w:val="009B282E"/>
    <w:rsid w:val="009B3EF1"/>
    <w:rsid w:val="009B481C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CC7"/>
    <w:rsid w:val="009E3E77"/>
    <w:rsid w:val="009E3FAB"/>
    <w:rsid w:val="009E5B3F"/>
    <w:rsid w:val="009E7D90"/>
    <w:rsid w:val="009F1AB0"/>
    <w:rsid w:val="009F377B"/>
    <w:rsid w:val="009F501D"/>
    <w:rsid w:val="00A039D5"/>
    <w:rsid w:val="00A046AD"/>
    <w:rsid w:val="00A04C0C"/>
    <w:rsid w:val="00A079C1"/>
    <w:rsid w:val="00A11C59"/>
    <w:rsid w:val="00A12520"/>
    <w:rsid w:val="00A130FD"/>
    <w:rsid w:val="00A13D6D"/>
    <w:rsid w:val="00A14769"/>
    <w:rsid w:val="00A16151"/>
    <w:rsid w:val="00A16EC6"/>
    <w:rsid w:val="00A17B7A"/>
    <w:rsid w:val="00A17C06"/>
    <w:rsid w:val="00A2126E"/>
    <w:rsid w:val="00A21706"/>
    <w:rsid w:val="00A24FCC"/>
    <w:rsid w:val="00A2666B"/>
    <w:rsid w:val="00A26A90"/>
    <w:rsid w:val="00A26B27"/>
    <w:rsid w:val="00A30E4F"/>
    <w:rsid w:val="00A32253"/>
    <w:rsid w:val="00A3310E"/>
    <w:rsid w:val="00A333A0"/>
    <w:rsid w:val="00A37E70"/>
    <w:rsid w:val="00A4087F"/>
    <w:rsid w:val="00A42E4F"/>
    <w:rsid w:val="00A437E1"/>
    <w:rsid w:val="00A44712"/>
    <w:rsid w:val="00A4685E"/>
    <w:rsid w:val="00A50CD4"/>
    <w:rsid w:val="00A51191"/>
    <w:rsid w:val="00A56D62"/>
    <w:rsid w:val="00A56F07"/>
    <w:rsid w:val="00A5762C"/>
    <w:rsid w:val="00A600FC"/>
    <w:rsid w:val="00A604EB"/>
    <w:rsid w:val="00A60BCA"/>
    <w:rsid w:val="00A638DA"/>
    <w:rsid w:val="00A65B41"/>
    <w:rsid w:val="00A65E00"/>
    <w:rsid w:val="00A66A78"/>
    <w:rsid w:val="00A7436E"/>
    <w:rsid w:val="00A74E96"/>
    <w:rsid w:val="00A75A8E"/>
    <w:rsid w:val="00A778C5"/>
    <w:rsid w:val="00A81938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2E56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5F2"/>
    <w:rsid w:val="00AC31B5"/>
    <w:rsid w:val="00AC4EA1"/>
    <w:rsid w:val="00AC5381"/>
    <w:rsid w:val="00AC5920"/>
    <w:rsid w:val="00AD0A0D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0CC6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4560"/>
    <w:rsid w:val="00B371CC"/>
    <w:rsid w:val="00B40952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5913"/>
    <w:rsid w:val="00B70E22"/>
    <w:rsid w:val="00B72FB5"/>
    <w:rsid w:val="00B75A2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691"/>
    <w:rsid w:val="00BA3610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DB5"/>
    <w:rsid w:val="00BD6347"/>
    <w:rsid w:val="00BE0C44"/>
    <w:rsid w:val="00BE15B4"/>
    <w:rsid w:val="00BE1B8B"/>
    <w:rsid w:val="00BE2A18"/>
    <w:rsid w:val="00BE2C01"/>
    <w:rsid w:val="00BE2D23"/>
    <w:rsid w:val="00BE41EC"/>
    <w:rsid w:val="00BE56FB"/>
    <w:rsid w:val="00BE6F53"/>
    <w:rsid w:val="00BF192A"/>
    <w:rsid w:val="00BF31E0"/>
    <w:rsid w:val="00BF3DDE"/>
    <w:rsid w:val="00BF6589"/>
    <w:rsid w:val="00BF6F7F"/>
    <w:rsid w:val="00C00647"/>
    <w:rsid w:val="00C02764"/>
    <w:rsid w:val="00C03EF3"/>
    <w:rsid w:val="00C04CEF"/>
    <w:rsid w:val="00C04DE9"/>
    <w:rsid w:val="00C0662F"/>
    <w:rsid w:val="00C06983"/>
    <w:rsid w:val="00C11943"/>
    <w:rsid w:val="00C12E96"/>
    <w:rsid w:val="00C14101"/>
    <w:rsid w:val="00C14763"/>
    <w:rsid w:val="00C16141"/>
    <w:rsid w:val="00C2363F"/>
    <w:rsid w:val="00C236C8"/>
    <w:rsid w:val="00C23966"/>
    <w:rsid w:val="00C25276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95A"/>
    <w:rsid w:val="00C667BE"/>
    <w:rsid w:val="00C6766B"/>
    <w:rsid w:val="00C72223"/>
    <w:rsid w:val="00C72826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A97"/>
    <w:rsid w:val="00CB18D0"/>
    <w:rsid w:val="00CB1C8A"/>
    <w:rsid w:val="00CB2120"/>
    <w:rsid w:val="00CB24F5"/>
    <w:rsid w:val="00CB2663"/>
    <w:rsid w:val="00CB2AE1"/>
    <w:rsid w:val="00CB3BBE"/>
    <w:rsid w:val="00CB59E9"/>
    <w:rsid w:val="00CC0D6A"/>
    <w:rsid w:val="00CC3831"/>
    <w:rsid w:val="00CC3E3D"/>
    <w:rsid w:val="00CC519B"/>
    <w:rsid w:val="00CD12C1"/>
    <w:rsid w:val="00CD1E5A"/>
    <w:rsid w:val="00CD214E"/>
    <w:rsid w:val="00CD4664"/>
    <w:rsid w:val="00CD46FA"/>
    <w:rsid w:val="00CD5973"/>
    <w:rsid w:val="00CD67B1"/>
    <w:rsid w:val="00CD7C66"/>
    <w:rsid w:val="00CE31A6"/>
    <w:rsid w:val="00CE4502"/>
    <w:rsid w:val="00CE4B70"/>
    <w:rsid w:val="00CE71DD"/>
    <w:rsid w:val="00CF09AA"/>
    <w:rsid w:val="00CF4813"/>
    <w:rsid w:val="00CF5233"/>
    <w:rsid w:val="00D029B8"/>
    <w:rsid w:val="00D02F60"/>
    <w:rsid w:val="00D0464E"/>
    <w:rsid w:val="00D04A96"/>
    <w:rsid w:val="00D04B47"/>
    <w:rsid w:val="00D07A7B"/>
    <w:rsid w:val="00D10E06"/>
    <w:rsid w:val="00D11B93"/>
    <w:rsid w:val="00D15197"/>
    <w:rsid w:val="00D16820"/>
    <w:rsid w:val="00D169C8"/>
    <w:rsid w:val="00D1793F"/>
    <w:rsid w:val="00D221BE"/>
    <w:rsid w:val="00D2288B"/>
    <w:rsid w:val="00D22AF5"/>
    <w:rsid w:val="00D235EA"/>
    <w:rsid w:val="00D247A9"/>
    <w:rsid w:val="00D260A5"/>
    <w:rsid w:val="00D32721"/>
    <w:rsid w:val="00D328DC"/>
    <w:rsid w:val="00D33387"/>
    <w:rsid w:val="00D402FB"/>
    <w:rsid w:val="00D47D7A"/>
    <w:rsid w:val="00D5059F"/>
    <w:rsid w:val="00D50ABD"/>
    <w:rsid w:val="00D52DFB"/>
    <w:rsid w:val="00D53D76"/>
    <w:rsid w:val="00D55290"/>
    <w:rsid w:val="00D55826"/>
    <w:rsid w:val="00D57791"/>
    <w:rsid w:val="00D57F7D"/>
    <w:rsid w:val="00D6046A"/>
    <w:rsid w:val="00D62870"/>
    <w:rsid w:val="00D62B01"/>
    <w:rsid w:val="00D62EDA"/>
    <w:rsid w:val="00D655D9"/>
    <w:rsid w:val="00D65872"/>
    <w:rsid w:val="00D664E0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8F5"/>
    <w:rsid w:val="00D848B9"/>
    <w:rsid w:val="00D90E69"/>
    <w:rsid w:val="00D91368"/>
    <w:rsid w:val="00D93106"/>
    <w:rsid w:val="00D933E9"/>
    <w:rsid w:val="00D93606"/>
    <w:rsid w:val="00D9505D"/>
    <w:rsid w:val="00D953D0"/>
    <w:rsid w:val="00D959F5"/>
    <w:rsid w:val="00D96884"/>
    <w:rsid w:val="00DA1D0C"/>
    <w:rsid w:val="00DA3FDD"/>
    <w:rsid w:val="00DA47DA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349"/>
    <w:rsid w:val="00DD0CF2"/>
    <w:rsid w:val="00DD3C14"/>
    <w:rsid w:val="00DD6237"/>
    <w:rsid w:val="00DE1554"/>
    <w:rsid w:val="00DE2901"/>
    <w:rsid w:val="00DE590F"/>
    <w:rsid w:val="00DE7DC1"/>
    <w:rsid w:val="00DF3A01"/>
    <w:rsid w:val="00DF3F7E"/>
    <w:rsid w:val="00DF7648"/>
    <w:rsid w:val="00E00E29"/>
    <w:rsid w:val="00E02BAB"/>
    <w:rsid w:val="00E04CEB"/>
    <w:rsid w:val="00E04E9D"/>
    <w:rsid w:val="00E060BC"/>
    <w:rsid w:val="00E11420"/>
    <w:rsid w:val="00E132FB"/>
    <w:rsid w:val="00E170B7"/>
    <w:rsid w:val="00E177DD"/>
    <w:rsid w:val="00E20900"/>
    <w:rsid w:val="00E20C7F"/>
    <w:rsid w:val="00E20F2A"/>
    <w:rsid w:val="00E2396E"/>
    <w:rsid w:val="00E24728"/>
    <w:rsid w:val="00E27618"/>
    <w:rsid w:val="00E276AC"/>
    <w:rsid w:val="00E34A35"/>
    <w:rsid w:val="00E37C2F"/>
    <w:rsid w:val="00E4049F"/>
    <w:rsid w:val="00E41C28"/>
    <w:rsid w:val="00E46308"/>
    <w:rsid w:val="00E51E17"/>
    <w:rsid w:val="00E52DAB"/>
    <w:rsid w:val="00E52ED5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7DC"/>
    <w:rsid w:val="00E66C50"/>
    <w:rsid w:val="00E679D3"/>
    <w:rsid w:val="00E71208"/>
    <w:rsid w:val="00E71444"/>
    <w:rsid w:val="00E71C91"/>
    <w:rsid w:val="00E720A1"/>
    <w:rsid w:val="00E75DDA"/>
    <w:rsid w:val="00E76CE9"/>
    <w:rsid w:val="00E773E8"/>
    <w:rsid w:val="00E778DF"/>
    <w:rsid w:val="00E828AC"/>
    <w:rsid w:val="00E83ADD"/>
    <w:rsid w:val="00E84F38"/>
    <w:rsid w:val="00E85623"/>
    <w:rsid w:val="00E87441"/>
    <w:rsid w:val="00E91FAE"/>
    <w:rsid w:val="00E94190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B3A"/>
    <w:rsid w:val="00EC4CEB"/>
    <w:rsid w:val="00EC659E"/>
    <w:rsid w:val="00EC6964"/>
    <w:rsid w:val="00ED1560"/>
    <w:rsid w:val="00ED1789"/>
    <w:rsid w:val="00ED2072"/>
    <w:rsid w:val="00ED2AE0"/>
    <w:rsid w:val="00ED5553"/>
    <w:rsid w:val="00ED5E36"/>
    <w:rsid w:val="00ED6961"/>
    <w:rsid w:val="00EE064E"/>
    <w:rsid w:val="00EE0ABF"/>
    <w:rsid w:val="00EE451A"/>
    <w:rsid w:val="00EF0027"/>
    <w:rsid w:val="00EF0B96"/>
    <w:rsid w:val="00EF3486"/>
    <w:rsid w:val="00EF35F6"/>
    <w:rsid w:val="00EF47AF"/>
    <w:rsid w:val="00EF53B6"/>
    <w:rsid w:val="00F00B73"/>
    <w:rsid w:val="00F112CF"/>
    <w:rsid w:val="00F115CA"/>
    <w:rsid w:val="00F14817"/>
    <w:rsid w:val="00F14EBA"/>
    <w:rsid w:val="00F1510F"/>
    <w:rsid w:val="00F1533A"/>
    <w:rsid w:val="00F15E5A"/>
    <w:rsid w:val="00F17F0A"/>
    <w:rsid w:val="00F22C0D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6E2"/>
    <w:rsid w:val="00FA13C2"/>
    <w:rsid w:val="00FA7F91"/>
    <w:rsid w:val="00FB121C"/>
    <w:rsid w:val="00FB1CDD"/>
    <w:rsid w:val="00FB2C2F"/>
    <w:rsid w:val="00FB305C"/>
    <w:rsid w:val="00FB6097"/>
    <w:rsid w:val="00FB79AC"/>
    <w:rsid w:val="00FC2E3D"/>
    <w:rsid w:val="00FC3BDE"/>
    <w:rsid w:val="00FD14AC"/>
    <w:rsid w:val="00FD1DBE"/>
    <w:rsid w:val="00FD244E"/>
    <w:rsid w:val="00FD25A7"/>
    <w:rsid w:val="00FD27B6"/>
    <w:rsid w:val="00FD2B40"/>
    <w:rsid w:val="00FD3689"/>
    <w:rsid w:val="00FD42A3"/>
    <w:rsid w:val="00FD4454"/>
    <w:rsid w:val="00FD575D"/>
    <w:rsid w:val="00FD7468"/>
    <w:rsid w:val="00FD7CE0"/>
    <w:rsid w:val="00FE0B3B"/>
    <w:rsid w:val="00FE148F"/>
    <w:rsid w:val="00FE1BE2"/>
    <w:rsid w:val="00FE4478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Hipercze">
    <w:name w:val="Hyperlink"/>
    <w:uiPriority w:val="99"/>
    <w:unhideWhenUsed/>
    <w:rsid w:val="00CB2120"/>
    <w:rPr>
      <w:color w:val="0000FF"/>
      <w:u w:val="single"/>
    </w:rPr>
  </w:style>
  <w:style w:type="paragraph" w:styleId="Poprawka">
    <w:name w:val="Revision"/>
    <w:hidden/>
    <w:uiPriority w:val="99"/>
    <w:semiHidden/>
    <w:rsid w:val="00CD4664"/>
    <w:rPr>
      <w:rFonts w:ascii="Times New Roman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Hipercze">
    <w:name w:val="Hyperlink"/>
    <w:uiPriority w:val="99"/>
    <w:unhideWhenUsed/>
    <w:rsid w:val="00CB2120"/>
    <w:rPr>
      <w:color w:val="0000FF"/>
      <w:u w:val="single"/>
    </w:rPr>
  </w:style>
  <w:style w:type="paragraph" w:styleId="Poprawka">
    <w:name w:val="Revision"/>
    <w:hidden/>
    <w:uiPriority w:val="99"/>
    <w:semiHidden/>
    <w:rsid w:val="00CD4664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galis.pl/document-view.seam?documentId=mfrxilrtg4ytemzuhe3tkltqmfyc4nbtgaytqnjsgq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ip.legalis.pl/document-view.seam?documentId=mfrxilrtg4ytemzuhe3tkltqmfyc4nbtgaytqnjw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documentId=mfrxilrtg4ytemzuhe3tkltqmfyc4nbtgaytqnjsgq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_Szydlo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B220-F750-4DF8-BC15-7FDE8A59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7</Pages>
  <Words>1636</Words>
  <Characters>9819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11433</CharactersWithSpaces>
  <SharedDoc>false</SharedDoc>
  <HLinks>
    <vt:vector size="18" baseType="variant">
      <vt:variant>
        <vt:i4>3735669</vt:i4>
      </vt:variant>
      <vt:variant>
        <vt:i4>6</vt:i4>
      </vt:variant>
      <vt:variant>
        <vt:i4>0</vt:i4>
      </vt:variant>
      <vt:variant>
        <vt:i4>5</vt:i4>
      </vt:variant>
      <vt:variant>
        <vt:lpwstr>http://sip.legalis.pl/document-view.seam?documentId=mfrxilrtg4ytemzuhe3tkltqmfyc4nbtgaytqnjsgq</vt:lpwstr>
      </vt:variant>
      <vt:variant>
        <vt:lpwstr/>
      </vt:variant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http://sip.legalis.pl/document-view.seam?documentId=mfrxilrtg4ytemzuhe3tkltqmfyc4nbtgaytqnjwga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http://sip.legalis.pl/document-view.seam?documentId=mfrxilrtg4ytemzuhe3tkltqmfyc4nbtgaytqnjsgq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Zuzanna Lulinska</dc:creator>
  <cp:lastModifiedBy>Juliusz Tetzlaff</cp:lastModifiedBy>
  <cp:revision>2</cp:revision>
  <cp:lastPrinted>2019-08-21T13:08:00Z</cp:lastPrinted>
  <dcterms:created xsi:type="dcterms:W3CDTF">2019-12-14T10:46:00Z</dcterms:created>
  <dcterms:modified xsi:type="dcterms:W3CDTF">2019-12-14T10:46:00Z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